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2E0C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-842010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1745" w:right="194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C2E0C">
      <w:pPr>
        <w:widowControl w:val="0"/>
        <w:tabs>
          <w:tab w:val="left" w:pos="7265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before="285"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30.11.2015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917 </w:t>
      </w:r>
    </w:p>
    <w:p w:rsidR="00000000" w:rsidRDefault="009C2E0C">
      <w:pPr>
        <w:widowControl w:val="0"/>
        <w:autoSpaceDE w:val="0"/>
        <w:autoSpaceDN w:val="0"/>
        <w:adjustRightInd w:val="0"/>
        <w:spacing w:before="5" w:after="0" w:line="315" w:lineRule="exact"/>
        <w:ind w:left="4547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7" w:lineRule="exact"/>
        <w:ind w:left="262" w:right="-115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ъектах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</w:t>
      </w:r>
    </w:p>
    <w:p w:rsidR="00000000" w:rsidRDefault="009C2E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262" w:right="-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198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</w:p>
    <w:p w:rsidR="00000000" w:rsidRDefault="009C2E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198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728,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911),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2" w:right="6" w:bottom="660" w:left="1440" w:header="0" w:footer="0" w:gutter="0"/>
          <w:cols w:space="720"/>
          <w:noEndnote/>
        </w:sectPr>
      </w:pP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8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1.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" w:bottom="720" w:left="1440" w:header="720" w:footer="720" w:gutter="0"/>
          <w:cols w:num="4" w:space="720" w:equalWidth="0">
            <w:col w:w="2431" w:space="616"/>
            <w:col w:w="4348" w:space="616"/>
            <w:col w:w="1962" w:space="0"/>
            <w:col w:w="-1"/>
          </w:cols>
          <w:noEndnote/>
        </w:sectPr>
      </w:pPr>
    </w:p>
    <w:p w:rsidR="00000000" w:rsidRDefault="009C2E0C">
      <w:pPr>
        <w:widowControl w:val="0"/>
        <w:autoSpaceDE w:val="0"/>
        <w:autoSpaceDN w:val="0"/>
        <w:adjustRightInd w:val="0"/>
        <w:spacing w:after="0" w:line="327" w:lineRule="exact"/>
        <w:ind w:left="262" w:right="45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108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150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tabs>
          <w:tab w:val="left" w:pos="8197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Жогло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5-17-91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" w:bottom="720" w:left="1440" w:header="720" w:footer="720" w:gutter="0"/>
          <w:cols w:space="720" w:equalWidth="0">
            <w:col w:w="10460"/>
          </w:cols>
          <w:noEndnote/>
        </w:sectPr>
      </w:pPr>
    </w:p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left="64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2E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6467" w:right="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30.11.2015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917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30" w:lineRule="exact"/>
        <w:ind w:left="31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7" w:lineRule="exact"/>
        <w:ind w:left="272" w:right="4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9C2E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90" w:after="0" w:line="330" w:lineRule="exact"/>
        <w:ind w:left="378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before="25" w:after="0" w:line="321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</w:t>
      </w:r>
      <w:r>
        <w:rPr>
          <w:rFonts w:ascii="Times New Roman" w:hAnsi="Times New Roman" w:cs="Times New Roman"/>
          <w:color w:val="000000"/>
          <w:sz w:val="28"/>
          <w:szCs w:val="24"/>
        </w:rPr>
        <w:t>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7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>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9C2E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7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1.3.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2E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2E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2E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21.07.2005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C2E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21.12.2001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приватизации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C2E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26.07.2006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C2E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25.06.2002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C2E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21.07.1997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30" w:bottom="660" w:left="1440" w:header="0" w:footer="0" w:gutter="0"/>
          <w:cols w:space="720"/>
          <w:noEndnote/>
        </w:sectPr>
      </w:pPr>
    </w:p>
    <w:p w:rsidR="00000000" w:rsidRDefault="009C2E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24.07.2007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C2E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26.10.2002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несостоятельности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банкротстве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)»; </w:t>
      </w:r>
    </w:p>
    <w:p w:rsidR="00000000" w:rsidRDefault="009C2E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4"/>
        </w:rPr>
        <w:t>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C2E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89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22.08.2004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</w:p>
    <w:p w:rsidR="00000000" w:rsidRDefault="009C2E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7" w:lineRule="exact"/>
        <w:ind w:left="262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9C2E0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C2E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25.02.2009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658; </w:t>
      </w:r>
    </w:p>
    <w:p w:rsidR="00000000" w:rsidRDefault="009C2E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2E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5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9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2E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9C2E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2E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</w:t>
      </w:r>
      <w:r>
        <w:rPr>
          <w:rFonts w:ascii="Times New Roman" w:hAnsi="Times New Roman" w:cs="Times New Roman"/>
          <w:color w:val="000000"/>
          <w:sz w:val="28"/>
          <w:szCs w:val="24"/>
        </w:rPr>
        <w:t>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2E0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8.00-17.00,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12.00-13.00;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8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9C2E0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89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(84566) 5-17-91;</w:t>
      </w:r>
    </w:p>
    <w:p w:rsidR="00000000" w:rsidRDefault="009C2E0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89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4" w:bottom="660" w:left="1440" w:header="0" w:footer="0" w:gutter="0"/>
          <w:cols w:space="720"/>
          <w:noEndnote/>
        </w:sectPr>
      </w:pPr>
    </w:p>
    <w:p w:rsidR="00000000" w:rsidRDefault="009C2E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23; </w:t>
      </w:r>
    </w:p>
    <w:p w:rsidR="00000000" w:rsidRDefault="009C2E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103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80"/>
          <w:spacing w:val="-1"/>
          <w:sz w:val="28"/>
          <w:szCs w:val="24"/>
        </w:rPr>
        <w:t>www.stepnoe.sarmo.ru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2E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110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</w:p>
    <w:p w:rsidR="00000000" w:rsidRDefault="009C2E0C">
      <w:pPr>
        <w:widowControl w:val="0"/>
        <w:tabs>
          <w:tab w:val="left" w:pos="1732"/>
          <w:tab w:val="left" w:pos="378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80"/>
          <w:spacing w:val="-1"/>
          <w:sz w:val="28"/>
          <w:szCs w:val="24"/>
        </w:rPr>
        <w:tab/>
        <w:t>www.gosuslugi.ru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tabs>
          <w:tab w:val="left" w:pos="6404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pacing w:val="-1"/>
          <w:sz w:val="28"/>
          <w:szCs w:val="24"/>
        </w:rPr>
        <w:t>www.pgu.saratov.gov.ru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2E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4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90" w:after="0" w:line="330" w:lineRule="exact"/>
        <w:ind w:left="17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before="285"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>: 2.2.1.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3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2.2.2.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2.2.3.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9C2E0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9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9C2E0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2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33" w:bottom="660" w:left="1440" w:header="0" w:footer="0" w:gutter="0"/>
          <w:cols w:space="720"/>
          <w:noEndnote/>
        </w:sectPr>
      </w:pPr>
    </w:p>
    <w:p w:rsidR="00000000" w:rsidRDefault="009C2E0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45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45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подчистки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приписки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зачеркнутых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оговоренных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однозначно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истолковывать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4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103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отказывается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9C2E0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4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2E0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4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2.4.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2.5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45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1169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     </w:t>
      </w:r>
    </w:p>
    <w:p w:rsidR="00000000" w:rsidRDefault="009C2E0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129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14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</w:t>
      </w:r>
      <w:r>
        <w:rPr>
          <w:rFonts w:ascii="Times New Roman" w:hAnsi="Times New Roman" w:cs="Times New Roman"/>
          <w:color w:val="000000"/>
          <w:sz w:val="28"/>
          <w:szCs w:val="24"/>
        </w:rPr>
        <w:t>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копировальным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мебелью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136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карандашами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9C2E0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90" w:after="0" w:line="320" w:lineRule="exact"/>
        <w:ind w:left="514" w:right="16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before="285" w:after="0" w:line="320" w:lineRule="exact"/>
        <w:ind w:left="262" w:right="136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137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2E0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9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2E0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59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2E0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19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103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19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6" w:bottom="660" w:left="1440" w:header="0" w:footer="0" w:gutter="0"/>
          <w:cols w:space="720"/>
          <w:noEndnote/>
        </w:sectPr>
      </w:pP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4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-136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8-00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17-00, </w:t>
      </w:r>
      <w:r>
        <w:rPr>
          <w:rFonts w:ascii="Times New Roman" w:hAnsi="Times New Roman" w:cs="Times New Roman"/>
          <w:color w:val="000000"/>
          <w:sz w:val="28"/>
          <w:szCs w:val="24"/>
        </w:rPr>
        <w:t>обеденный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12-00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13-00.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17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3.3.3.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</w:t>
      </w:r>
      <w:r>
        <w:rPr>
          <w:rFonts w:ascii="Times New Roman" w:hAnsi="Times New Roman" w:cs="Times New Roman"/>
          <w:color w:val="000000"/>
          <w:sz w:val="28"/>
          <w:szCs w:val="24"/>
        </w:rPr>
        <w:t>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177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178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3.3.5.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9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7" w:lineRule="exact"/>
        <w:ind w:left="262" w:right="170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2.4.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8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2E0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177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</w:t>
      </w:r>
      <w:r>
        <w:rPr>
          <w:rFonts w:ascii="Times New Roman" w:hAnsi="Times New Roman" w:cs="Times New Roman"/>
          <w:color w:val="000000"/>
          <w:sz w:val="28"/>
          <w:szCs w:val="24"/>
        </w:rPr>
        <w:t>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2E0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262" w:right="177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2E0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177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нецензурные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оскорбительные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недопустимости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2E0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177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недопустимостью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2E0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177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</w:t>
      </w:r>
      <w:r>
        <w:rPr>
          <w:rFonts w:ascii="Times New Roman" w:hAnsi="Times New Roman" w:cs="Times New Roman"/>
          <w:color w:val="000000"/>
          <w:sz w:val="28"/>
          <w:szCs w:val="24"/>
        </w:rPr>
        <w:t>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идентифицировать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177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14" w:bottom="660" w:left="1440" w:header="0" w:footer="0" w:gutter="0"/>
          <w:cols w:space="720"/>
          <w:noEndnote/>
        </w:sectPr>
      </w:pP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инф</w:t>
      </w:r>
      <w:r>
        <w:rPr>
          <w:rFonts w:ascii="Times New Roman" w:hAnsi="Times New Roman" w:cs="Times New Roman"/>
          <w:color w:val="000000"/>
          <w:sz w:val="28"/>
          <w:szCs w:val="24"/>
        </w:rPr>
        <w:t>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еще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90" w:after="0" w:line="330" w:lineRule="exact"/>
        <w:ind w:left="73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before="25" w:after="0" w:line="324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</w:t>
      </w:r>
      <w:r>
        <w:rPr>
          <w:rFonts w:ascii="Times New Roman" w:hAnsi="Times New Roman" w:cs="Times New Roman"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7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70" w:after="0" w:line="330" w:lineRule="exact"/>
        <w:ind w:left="382" w:right="154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before="285" w:after="0" w:line="320" w:lineRule="exact"/>
        <w:ind w:left="262"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9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6" w:bottom="660" w:left="1440" w:header="0" w:footer="0" w:gutter="0"/>
          <w:cols w:space="720"/>
          <w:noEndnote/>
        </w:sectPr>
      </w:pP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38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45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5" w:lineRule="exact"/>
        <w:ind w:left="262" w:right="45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46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8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</w:t>
      </w:r>
    </w:p>
    <w:p w:rsidR="00000000" w:rsidRDefault="009C2E0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151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8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                </w:t>
      </w:r>
    </w:p>
    <w:p w:rsidR="00000000" w:rsidRDefault="009C2E0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</w:t>
      </w:r>
      <w:r>
        <w:rPr>
          <w:rFonts w:ascii="Times New Roman" w:hAnsi="Times New Roman" w:cs="Times New Roman"/>
          <w:color w:val="000000"/>
          <w:sz w:val="28"/>
          <w:szCs w:val="24"/>
        </w:rPr>
        <w:t>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45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</w:t>
      </w:r>
    </w:p>
    <w:p w:rsidR="00000000" w:rsidRDefault="009C2E0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-17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30" w:lineRule="exact"/>
        <w:ind w:left="262" w:right="38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</w:t>
      </w:r>
      <w:r>
        <w:rPr>
          <w:rFonts w:ascii="Times New Roman" w:hAnsi="Times New Roman" w:cs="Times New Roman"/>
          <w:color w:val="000000"/>
          <w:sz w:val="28"/>
          <w:szCs w:val="24"/>
        </w:rPr>
        <w:t>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</w:t>
      </w:r>
    </w:p>
    <w:p w:rsidR="00000000" w:rsidRDefault="009C2E0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262" w:right="185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</w:t>
      </w:r>
      <w:r>
        <w:rPr>
          <w:rFonts w:ascii="Times New Roman" w:hAnsi="Times New Roman" w:cs="Times New Roman"/>
          <w:color w:val="000000"/>
          <w:sz w:val="28"/>
          <w:szCs w:val="24"/>
        </w:rPr>
        <w:t>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2" w:lineRule="exact"/>
        <w:ind w:left="262" w:right="178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</w:t>
      </w:r>
      <w:r>
        <w:rPr>
          <w:rFonts w:ascii="Times New Roman" w:hAnsi="Times New Roman" w:cs="Times New Roman"/>
          <w:color w:val="000000"/>
          <w:sz w:val="28"/>
          <w:szCs w:val="24"/>
        </w:rPr>
        <w:t>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5.5.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6" w:bottom="660" w:left="1440" w:header="0" w:footer="0" w:gutter="0"/>
          <w:cols w:space="720"/>
          <w:noEndnote/>
        </w:sectPr>
      </w:pPr>
    </w:p>
    <w:p w:rsidR="00000000" w:rsidRDefault="009C2E0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4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2E0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37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2E0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0" w:lineRule="exact"/>
        <w:ind w:left="262" w:right="-187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                                    </w:t>
      </w:r>
    </w:p>
    <w:p w:rsidR="00000000" w:rsidRDefault="009C2E0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103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227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9C2E0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103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3" w:lineRule="exact"/>
        <w:ind w:left="262" w:right="227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2" w:lineRule="exact"/>
        <w:ind w:left="262" w:right="227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1)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</w:t>
      </w:r>
      <w:r>
        <w:rPr>
          <w:rFonts w:ascii="Times New Roman" w:hAnsi="Times New Roman" w:cs="Times New Roman"/>
          <w:color w:val="000000"/>
          <w:sz w:val="28"/>
          <w:szCs w:val="24"/>
        </w:rPr>
        <w:t>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2)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227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5.7.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5" w:lineRule="exact"/>
        <w:ind w:left="262" w:right="227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227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</w:t>
      </w:r>
      <w:r>
        <w:rPr>
          <w:rFonts w:ascii="Times New Roman" w:hAnsi="Times New Roman" w:cs="Times New Roman"/>
          <w:color w:val="000000"/>
          <w:sz w:val="28"/>
          <w:szCs w:val="24"/>
        </w:rPr>
        <w:t>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17" w:bottom="660" w:left="1440" w:header="0" w:footer="0" w:gutter="0"/>
          <w:cols w:space="720"/>
          <w:noEndnote/>
        </w:sectPr>
      </w:pP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501" w:bottom="660" w:left="1440" w:header="0" w:footer="0" w:gutter="0"/>
          <w:cols w:space="720"/>
          <w:noEndnote/>
        </w:sectPr>
      </w:pPr>
    </w:p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left="536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2E0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5" w:lineRule="exact"/>
        <w:ind w:left="5332" w:right="-30" w:firstLine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регламенту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left="533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left="536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80" w:lineRule="exact"/>
        <w:ind w:left="5332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533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30" w:lineRule="exact"/>
        <w:ind w:left="435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576" w:right="5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недвижимо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22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2E0C">
      <w:pPr>
        <w:widowControl w:val="0"/>
        <w:autoSpaceDE w:val="0"/>
        <w:autoSpaceDN w:val="0"/>
        <w:adjustRightInd w:val="0"/>
        <w:spacing w:before="285" w:after="0" w:line="320" w:lineRule="exact"/>
        <w:ind w:left="1592" w:right="106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49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494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225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49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4943" w:right="-38"/>
        <w:rPr>
          <w:rFonts w:ascii="Courier New" w:hAnsi="Courier New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▼</w:t>
      </w:r>
      <w:r>
        <w:rPr>
          <w:rFonts w:ascii="Courier New" w:hAnsi="Courier New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1056" w:right="5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49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494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20" w:lineRule="exact"/>
        <w:ind w:left="557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720" w:bottom="660" w:left="1440" w:header="0" w:footer="0" w:gutter="0"/>
          <w:cols w:space="720"/>
          <w:noEndnote/>
        </w:sectPr>
      </w:pPr>
    </w:p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left="564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2E0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5" w:lineRule="exact"/>
        <w:ind w:left="5649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министративному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left="564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left="564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80" w:lineRule="exact"/>
        <w:ind w:left="5615" w:right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15" w:lineRule="exact"/>
        <w:ind w:left="5615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80" w:lineRule="exact"/>
        <w:ind w:left="6189"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left="63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 </w:t>
      </w:r>
    </w:p>
    <w:p w:rsidR="00000000" w:rsidRDefault="009C2E0C">
      <w:pPr>
        <w:widowControl w:val="0"/>
        <w:autoSpaceDE w:val="0"/>
        <w:autoSpaceDN w:val="0"/>
        <w:adjustRightInd w:val="0"/>
        <w:spacing w:before="235" w:after="0" w:line="285" w:lineRule="exact"/>
        <w:ind w:left="45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6282F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2E0C">
      <w:pPr>
        <w:widowControl w:val="0"/>
        <w:numPr>
          <w:ilvl w:val="0"/>
          <w:numId w:val="38"/>
        </w:numPr>
        <w:tabs>
          <w:tab w:val="left" w:pos="8812"/>
        </w:tabs>
        <w:autoSpaceDE w:val="0"/>
        <w:autoSpaceDN w:val="0"/>
        <w:adjustRightInd w:val="0"/>
        <w:spacing w:after="0" w:line="285" w:lineRule="exact"/>
        <w:ind w:left="139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об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объекте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недвижимого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left="186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6282F"/>
          <w:sz w:val="24"/>
          <w:szCs w:val="24"/>
        </w:rPr>
        <w:t>предназначенном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сдачи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аренду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Реестре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имущества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left="18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6282F"/>
          <w:sz w:val="24"/>
          <w:szCs w:val="24"/>
        </w:rPr>
        <w:t>находящегося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собственности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left="25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6282F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Саратовской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облас</w:t>
      </w:r>
      <w:r>
        <w:rPr>
          <w:rFonts w:ascii="Times New Roman" w:hAnsi="Times New Roman" w:cs="Times New Roman"/>
          <w:b/>
          <w:color w:val="26282F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before="215"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«__»________________ 20 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C2E0C">
      <w:pPr>
        <w:widowControl w:val="0"/>
        <w:autoSpaceDE w:val="0"/>
        <w:autoSpaceDN w:val="0"/>
        <w:adjustRightInd w:val="0"/>
        <w:spacing w:before="235" w:after="0" w:line="285" w:lineRule="exact"/>
        <w:ind w:left="11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запрашивающем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3"/>
        <w:gridCol w:w="15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удостоверяющий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left="9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3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left="44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корпус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left="26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3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left="44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корпус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before="235" w:after="0" w:line="285" w:lineRule="exact"/>
        <w:ind w:left="5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9C2E0C">
      <w:pPr>
        <w:widowControl w:val="0"/>
        <w:autoSpaceDE w:val="0"/>
        <w:autoSpaceDN w:val="0"/>
        <w:adjustRightInd w:val="0"/>
        <w:spacing w:before="235" w:after="0" w:line="280" w:lineRule="exact"/>
        <w:ind w:left="680" w:right="3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предназначенного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запрашивается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4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left="3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504" w:bottom="660" w:left="1440" w:header="0" w:footer="0" w:gutter="0"/>
          <w:cols w:space="720"/>
          <w:noEndnote/>
        </w:sectPr>
      </w:pPr>
    </w:p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left="3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4" w:bottom="720" w:left="1440" w:header="720" w:footer="720" w:gutter="0"/>
          <w:cols w:num="3" w:space="720" w:equalWidth="0">
            <w:col w:w="1272" w:space="2141"/>
            <w:col w:w="60" w:space="0"/>
            <w:col w:w="-1"/>
          </w:cols>
          <w:noEndnote/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4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2E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2E0C">
      <w:pPr>
        <w:widowControl w:val="0"/>
        <w:autoSpaceDE w:val="0"/>
        <w:autoSpaceDN w:val="0"/>
        <w:adjustRightInd w:val="0"/>
        <w:spacing w:after="0" w:line="280" w:lineRule="exact"/>
        <w:ind w:left="370" w:right="3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отправить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ненужное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зачеркнуть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85" w:lineRule="exact"/>
        <w:ind w:left="26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собственноручная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9C2E0C">
      <w:pPr>
        <w:widowControl w:val="0"/>
        <w:autoSpaceDE w:val="0"/>
        <w:autoSpaceDN w:val="0"/>
        <w:adjustRightInd w:val="0"/>
        <w:spacing w:before="23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2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79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0D"/>
    <w:multiLevelType w:val="hybridMultilevel"/>
    <w:tmpl w:val="0000FB8C"/>
    <w:lvl w:ilvl="0" w:tplc="000025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3E9"/>
    <w:multiLevelType w:val="hybridMultilevel"/>
    <w:tmpl w:val="00009C55"/>
    <w:lvl w:ilvl="0" w:tplc="00000A91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0F7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574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2C7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065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D09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3E1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846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440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91C"/>
    <w:multiLevelType w:val="hybridMultilevel"/>
    <w:tmpl w:val="0000AC18"/>
    <w:lvl w:ilvl="0" w:tplc="000022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BC1"/>
    <w:multiLevelType w:val="hybridMultilevel"/>
    <w:tmpl w:val="00008A2F"/>
    <w:lvl w:ilvl="0" w:tplc="00000FE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C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1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7B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8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2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0D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D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131F"/>
    <w:multiLevelType w:val="hybridMultilevel"/>
    <w:tmpl w:val="0000C864"/>
    <w:lvl w:ilvl="0" w:tplc="00000A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13BF"/>
    <w:multiLevelType w:val="hybridMultilevel"/>
    <w:tmpl w:val="00016B90"/>
    <w:lvl w:ilvl="0" w:tplc="000012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F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A18"/>
    <w:multiLevelType w:val="hybridMultilevel"/>
    <w:tmpl w:val="00007C45"/>
    <w:lvl w:ilvl="0" w:tplc="000023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635"/>
    <w:multiLevelType w:val="hybridMultilevel"/>
    <w:tmpl w:val="00017A5F"/>
    <w:lvl w:ilvl="0" w:tplc="000019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153"/>
    <w:multiLevelType w:val="hybridMultilevel"/>
    <w:tmpl w:val="00001F8B"/>
    <w:lvl w:ilvl="0" w:tplc="0000216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A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2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2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0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D0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0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6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E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3349"/>
    <w:multiLevelType w:val="hybridMultilevel"/>
    <w:tmpl w:val="0000DD47"/>
    <w:lvl w:ilvl="0" w:tplc="000001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637"/>
    <w:multiLevelType w:val="hybridMultilevel"/>
    <w:tmpl w:val="0000B692"/>
    <w:lvl w:ilvl="0" w:tplc="0000241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1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B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E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8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D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BA0"/>
    <w:multiLevelType w:val="hybridMultilevel"/>
    <w:tmpl w:val="00001C34"/>
    <w:lvl w:ilvl="0" w:tplc="000006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5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5783"/>
    <w:multiLevelType w:val="hybridMultilevel"/>
    <w:tmpl w:val="0000621E"/>
    <w:lvl w:ilvl="0" w:tplc="000001F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1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9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B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E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0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4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B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5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5D7A"/>
    <w:multiLevelType w:val="hybridMultilevel"/>
    <w:tmpl w:val="000117AC"/>
    <w:lvl w:ilvl="0" w:tplc="00000D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5F4F"/>
    <w:multiLevelType w:val="hybridMultilevel"/>
    <w:tmpl w:val="0000BF99"/>
    <w:lvl w:ilvl="0" w:tplc="000012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6586"/>
    <w:multiLevelType w:val="hybridMultilevel"/>
    <w:tmpl w:val="00015DEF"/>
    <w:lvl w:ilvl="0" w:tplc="00001F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6953"/>
    <w:multiLevelType w:val="hybridMultilevel"/>
    <w:tmpl w:val="0000E585"/>
    <w:lvl w:ilvl="0" w:tplc="000008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7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7366"/>
    <w:multiLevelType w:val="hybridMultilevel"/>
    <w:tmpl w:val="0001579B"/>
    <w:lvl w:ilvl="0" w:tplc="000012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A2CB"/>
    <w:multiLevelType w:val="hybridMultilevel"/>
    <w:tmpl w:val="0000989C"/>
    <w:lvl w:ilvl="0" w:tplc="000010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D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A45B"/>
    <w:multiLevelType w:val="hybridMultilevel"/>
    <w:tmpl w:val="00010121"/>
    <w:lvl w:ilvl="0" w:tplc="000026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AE0E"/>
    <w:multiLevelType w:val="hybridMultilevel"/>
    <w:tmpl w:val="00012738"/>
    <w:lvl w:ilvl="0" w:tplc="00001F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AFC9"/>
    <w:multiLevelType w:val="hybridMultilevel"/>
    <w:tmpl w:val="000179B4"/>
    <w:lvl w:ilvl="0" w:tplc="000004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0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E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3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B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0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B15C"/>
    <w:multiLevelType w:val="hybridMultilevel"/>
    <w:tmpl w:val="00010DC6"/>
    <w:lvl w:ilvl="0" w:tplc="000005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9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C397"/>
    <w:multiLevelType w:val="hybridMultilevel"/>
    <w:tmpl w:val="0000E673"/>
    <w:lvl w:ilvl="0" w:tplc="000003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7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C91F"/>
    <w:multiLevelType w:val="hybridMultilevel"/>
    <w:tmpl w:val="0001731B"/>
    <w:lvl w:ilvl="0" w:tplc="000010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CA9E"/>
    <w:multiLevelType w:val="hybridMultilevel"/>
    <w:tmpl w:val="000185D6"/>
    <w:lvl w:ilvl="0" w:tplc="000005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4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3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F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9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3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9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2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B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CE58"/>
    <w:multiLevelType w:val="hybridMultilevel"/>
    <w:tmpl w:val="00016097"/>
    <w:lvl w:ilvl="0" w:tplc="000025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D27C"/>
    <w:multiLevelType w:val="hybridMultilevel"/>
    <w:tmpl w:val="000086FE"/>
    <w:lvl w:ilvl="0" w:tplc="000006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E7F3"/>
    <w:multiLevelType w:val="hybridMultilevel"/>
    <w:tmpl w:val="0000D822"/>
    <w:lvl w:ilvl="0" w:tplc="00002108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19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5B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8E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44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28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E1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7C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62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F71B"/>
    <w:multiLevelType w:val="hybridMultilevel"/>
    <w:tmpl w:val="0000576C"/>
    <w:lvl w:ilvl="0" w:tplc="000010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FB03"/>
    <w:multiLevelType w:val="hybridMultilevel"/>
    <w:tmpl w:val="00017747"/>
    <w:lvl w:ilvl="0" w:tplc="00001A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02EA"/>
    <w:multiLevelType w:val="hybridMultilevel"/>
    <w:tmpl w:val="00009E86"/>
    <w:lvl w:ilvl="0" w:tplc="000026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0550"/>
    <w:multiLevelType w:val="hybridMultilevel"/>
    <w:tmpl w:val="00005083"/>
    <w:lvl w:ilvl="0" w:tplc="00001FB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6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A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7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4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D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4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F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1E5B"/>
    <w:multiLevelType w:val="hybridMultilevel"/>
    <w:tmpl w:val="00009BA7"/>
    <w:lvl w:ilvl="0" w:tplc="00001D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9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5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3179"/>
    <w:multiLevelType w:val="hybridMultilevel"/>
    <w:tmpl w:val="00002BD5"/>
    <w:lvl w:ilvl="0" w:tplc="00000E8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82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23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4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7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DE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C9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5E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BB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557F"/>
    <w:multiLevelType w:val="hybridMultilevel"/>
    <w:tmpl w:val="0000BD6E"/>
    <w:lvl w:ilvl="0" w:tplc="00000C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7D21"/>
    <w:multiLevelType w:val="hybridMultilevel"/>
    <w:tmpl w:val="00013A01"/>
    <w:lvl w:ilvl="0" w:tplc="000006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7D71"/>
    <w:multiLevelType w:val="hybridMultilevel"/>
    <w:tmpl w:val="00007DA1"/>
    <w:lvl w:ilvl="0" w:tplc="000002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9"/>
  </w:num>
  <w:num w:numId="3">
    <w:abstractNumId w:val="32"/>
  </w:num>
  <w:num w:numId="4">
    <w:abstractNumId w:val="12"/>
  </w:num>
  <w:num w:numId="5">
    <w:abstractNumId w:val="18"/>
  </w:num>
  <w:num w:numId="6">
    <w:abstractNumId w:val="1"/>
  </w:num>
  <w:num w:numId="7">
    <w:abstractNumId w:val="17"/>
  </w:num>
  <w:num w:numId="8">
    <w:abstractNumId w:val="24"/>
  </w:num>
  <w:num w:numId="9">
    <w:abstractNumId w:val="4"/>
  </w:num>
  <w:num w:numId="10">
    <w:abstractNumId w:val="2"/>
  </w:num>
  <w:num w:numId="11">
    <w:abstractNumId w:val="6"/>
  </w:num>
  <w:num w:numId="12">
    <w:abstractNumId w:val="35"/>
  </w:num>
  <w:num w:numId="13">
    <w:abstractNumId w:val="30"/>
  </w:num>
  <w:num w:numId="14">
    <w:abstractNumId w:val="28"/>
  </w:num>
  <w:num w:numId="15">
    <w:abstractNumId w:val="15"/>
  </w:num>
  <w:num w:numId="16">
    <w:abstractNumId w:val="31"/>
  </w:num>
  <w:num w:numId="17">
    <w:abstractNumId w:val="29"/>
  </w:num>
  <w:num w:numId="18">
    <w:abstractNumId w:val="0"/>
  </w:num>
  <w:num w:numId="19">
    <w:abstractNumId w:val="25"/>
  </w:num>
  <w:num w:numId="20">
    <w:abstractNumId w:val="13"/>
  </w:num>
  <w:num w:numId="21">
    <w:abstractNumId w:val="7"/>
  </w:num>
  <w:num w:numId="22">
    <w:abstractNumId w:val="16"/>
  </w:num>
  <w:num w:numId="23">
    <w:abstractNumId w:val="21"/>
  </w:num>
  <w:num w:numId="24">
    <w:abstractNumId w:val="8"/>
  </w:num>
  <w:num w:numId="25">
    <w:abstractNumId w:val="37"/>
  </w:num>
  <w:num w:numId="26">
    <w:abstractNumId w:val="27"/>
  </w:num>
  <w:num w:numId="27">
    <w:abstractNumId w:val="26"/>
  </w:num>
  <w:num w:numId="28">
    <w:abstractNumId w:val="3"/>
  </w:num>
  <w:num w:numId="29">
    <w:abstractNumId w:val="34"/>
  </w:num>
  <w:num w:numId="30">
    <w:abstractNumId w:val="33"/>
  </w:num>
  <w:num w:numId="31">
    <w:abstractNumId w:val="36"/>
  </w:num>
  <w:num w:numId="32">
    <w:abstractNumId w:val="23"/>
  </w:num>
  <w:num w:numId="33">
    <w:abstractNumId w:val="22"/>
  </w:num>
  <w:num w:numId="34">
    <w:abstractNumId w:val="20"/>
  </w:num>
  <w:num w:numId="35">
    <w:abstractNumId w:val="14"/>
  </w:num>
  <w:num w:numId="36">
    <w:abstractNumId w:val="5"/>
  </w:num>
  <w:num w:numId="37">
    <w:abstractNumId w:val="11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C2E0C"/>
    <w:rsid w:val="009C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4027</Words>
  <Characters>22958</Characters>
  <Application>Microsoft Office Word</Application>
  <DocSecurity>4</DocSecurity>
  <Lines>191</Lines>
  <Paragraphs>53</Paragraphs>
  <ScaleCrop>false</ScaleCrop>
  <Company/>
  <LinksUpToDate>false</LinksUpToDate>
  <CharactersWithSpaces>26932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2016-03-28T13:06:00Z</dcterms:created>
  <dcterms:modified xsi:type="dcterms:W3CDTF">2016-03-28T13:06:00Z</dcterms:modified>
</cp:coreProperties>
</file>