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553F1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553F1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553F1">
      <w:pPr>
        <w:widowControl w:val="0"/>
        <w:tabs>
          <w:tab w:val="left" w:pos="1775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01.07.2015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510 </w:t>
      </w:r>
    </w:p>
    <w:p w:rsidR="00000000" w:rsidRDefault="007553F1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before="270" w:after="0" w:line="330" w:lineRule="exact"/>
        <w:ind w:right="2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553F1">
      <w:pPr>
        <w:widowControl w:val="0"/>
        <w:autoSpaceDE w:val="0"/>
        <w:autoSpaceDN w:val="0"/>
        <w:adjustRightInd w:val="0"/>
        <w:spacing w:before="205"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30" w:lineRule="exact"/>
        <w:ind w:left="6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553F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30" w:lineRule="exact"/>
        <w:ind w:left="6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7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27.06.2012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554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7553F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30" w:lineRule="exact"/>
        <w:ind w:left="6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30" w:lineRule="exact"/>
        <w:ind w:left="6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53F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  5-17-91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20" w:bottom="646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225" w:lineRule="exact"/>
        <w:ind w:left="5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0" w:lineRule="exact"/>
        <w:ind w:left="5749" w:right="816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01.07.2015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510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3" w:lineRule="exact"/>
        <w:ind w:left="1428" w:right="67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беспл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553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90" w:after="0" w:line="330" w:lineRule="exact"/>
        <w:ind w:left="387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9" w:lineRule="exact"/>
        <w:ind w:left="170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8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удостоверенная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>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553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553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0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413210-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9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5-05-53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tabs>
          <w:tab w:val="left" w:pos="3441"/>
        </w:tabs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>http://stepnoe.sarmo.ru/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553F1">
      <w:pPr>
        <w:widowControl w:val="0"/>
        <w:tabs>
          <w:tab w:val="left" w:pos="4899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9.00 - 16.00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12.00 - 13.00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7553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tabs>
          <w:tab w:val="left" w:pos="272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>http://stepnoe.sarmo.ru/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7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339);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3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>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7553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</w:t>
      </w:r>
      <w:r>
        <w:rPr>
          <w:rFonts w:ascii="Times New Roman" w:hAnsi="Times New Roman" w:cs="Times New Roman"/>
          <w:color w:val="000000"/>
          <w:sz w:val="28"/>
          <w:szCs w:val="24"/>
        </w:rPr>
        <w:t>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before="290" w:after="0" w:line="330" w:lineRule="exact"/>
        <w:ind w:left="1805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2.2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2.3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7553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tabs>
          <w:tab w:val="left" w:pos="6634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2.4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2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553F1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2.5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25.12.1993,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7553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0" w:right="25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 05.12.1994,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32,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.3301,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08.12.1994,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239); </w:t>
      </w:r>
    </w:p>
    <w:p w:rsidR="00000000" w:rsidRDefault="007553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25.10.2001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30.10.2001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211-212); </w:t>
      </w:r>
    </w:p>
    <w:p w:rsidR="00000000" w:rsidRDefault="007553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первоначальны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30.12.2004,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1),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.16,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14.01.2005,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7553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5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21.07.1997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28.07.1997,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.3594,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30.07.1997,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145); </w:t>
      </w:r>
    </w:p>
    <w:p w:rsidR="00000000" w:rsidRDefault="007553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25.10.2001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29.10.2001,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44,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.4148,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</w:t>
      </w:r>
      <w:r>
        <w:rPr>
          <w:rFonts w:ascii="Times New Roman" w:hAnsi="Times New Roman" w:cs="Times New Roman"/>
          <w:color w:val="000000"/>
          <w:sz w:val="28"/>
          <w:szCs w:val="24"/>
        </w:rPr>
        <w:t>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30.10.2001,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204-205,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30.10.2001,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211-212); </w:t>
      </w:r>
    </w:p>
    <w:p w:rsidR="00000000" w:rsidRDefault="007553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186,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7553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30.12.2004,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  03.01.2005,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.17,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14.01.2005,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3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1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.2060); </w:t>
      </w:r>
    </w:p>
    <w:p w:rsidR="00000000" w:rsidRDefault="007553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1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165,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(1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.3451,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03.08.2006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126-127); </w:t>
      </w:r>
    </w:p>
    <w:p w:rsidR="00000000" w:rsidRDefault="007553F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30.07.2007,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.4017,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01.08.2007,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165,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09.08.2007,    </w:t>
      </w:r>
    </w:p>
    <w:p w:rsidR="00000000" w:rsidRDefault="007553F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99-101);</w:t>
      </w:r>
    </w:p>
    <w:p w:rsidR="00000000" w:rsidRDefault="007553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   </w:t>
      </w:r>
    </w:p>
    <w:p w:rsidR="00000000" w:rsidRDefault="007553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</w:p>
    <w:p w:rsidR="00000000" w:rsidRDefault="007553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7553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553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553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25.03.2009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</w:t>
      </w:r>
      <w:r>
        <w:rPr>
          <w:rFonts w:ascii="Times New Roman" w:hAnsi="Times New Roman" w:cs="Times New Roman"/>
          <w:color w:val="000000"/>
          <w:sz w:val="28"/>
          <w:szCs w:val="24"/>
        </w:rPr>
        <w:t>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02.04.2009,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37-38 (10556-10557);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1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872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14.01.2010,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4-7 (10684-10687);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2" w:lineRule="exact"/>
        <w:ind w:right="1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553F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0" w:right="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27.04.2015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571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333" w:lineRule="exact"/>
        <w:ind w:right="1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105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0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27.04.2015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339); </w:t>
      </w:r>
    </w:p>
    <w:p w:rsidR="00000000" w:rsidRDefault="007553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553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8" w:lineRule="exact"/>
        <w:ind w:left="0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</w:t>
      </w:r>
      <w:r>
        <w:rPr>
          <w:rFonts w:ascii="Times New Roman" w:hAnsi="Times New Roman" w:cs="Times New Roman"/>
          <w:color w:val="000000"/>
          <w:sz w:val="28"/>
          <w:szCs w:val="24"/>
        </w:rPr>
        <w:t>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101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119-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7553F1">
      <w:pPr>
        <w:widowControl w:val="0"/>
        <w:tabs>
          <w:tab w:val="left" w:pos="7327"/>
          <w:tab w:val="left" w:pos="7892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2.6.2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2.6.1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2.6.3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1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40" w:lineRule="exact"/>
        <w:ind w:left="0" w:right="11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</w:t>
      </w:r>
      <w:r>
        <w:rPr>
          <w:rFonts w:ascii="Times New Roman" w:hAnsi="Times New Roman" w:cs="Times New Roman"/>
          <w:color w:val="000000"/>
          <w:sz w:val="28"/>
          <w:szCs w:val="24"/>
        </w:rPr>
        <w:t>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tabs>
          <w:tab w:val="left" w:pos="5597"/>
          <w:tab w:val="left" w:pos="9678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2,  4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2.6.1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1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11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2.7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641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2.6.3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27"/>
        </w:numPr>
        <w:tabs>
          <w:tab w:val="left" w:pos="8581"/>
        </w:tabs>
        <w:autoSpaceDE w:val="0"/>
        <w:autoSpaceDN w:val="0"/>
        <w:adjustRightInd w:val="0"/>
        <w:spacing w:after="0" w:line="330" w:lineRule="exact"/>
        <w:ind w:left="7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2.6.1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послужившей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2.8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основа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ний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553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8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</w:t>
      </w:r>
      <w:r>
        <w:rPr>
          <w:rFonts w:ascii="Times New Roman" w:hAnsi="Times New Roman" w:cs="Times New Roman"/>
          <w:color w:val="000000"/>
          <w:sz w:val="28"/>
          <w:szCs w:val="24"/>
        </w:rPr>
        <w:t>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553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40" w:lineRule="exact"/>
        <w:ind w:left="0" w:right="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40" w:lineRule="exact"/>
        <w:ind w:left="0" w:right="9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119-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</w:t>
      </w:r>
      <w:r>
        <w:rPr>
          <w:rFonts w:ascii="Times New Roman" w:hAnsi="Times New Roman" w:cs="Times New Roman"/>
          <w:color w:val="000000"/>
          <w:sz w:val="28"/>
          <w:szCs w:val="24"/>
        </w:rPr>
        <w:t>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40" w:lineRule="exact"/>
        <w:ind w:left="0" w:right="2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553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8,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3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119-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2.9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необходимыми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обязательными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оказываются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2.10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взимаемый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2.11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</w:t>
      </w:r>
      <w:r>
        <w:rPr>
          <w:rFonts w:ascii="Times New Roman" w:hAnsi="Times New Roman" w:cs="Times New Roman"/>
          <w:color w:val="000000"/>
          <w:sz w:val="28"/>
          <w:szCs w:val="24"/>
        </w:rPr>
        <w:t>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tabs>
          <w:tab w:val="left" w:pos="1600"/>
        </w:tabs>
        <w:autoSpaceDE w:val="0"/>
        <w:autoSpaceDN w:val="0"/>
        <w:adjustRightInd w:val="0"/>
        <w:spacing w:before="290" w:after="0" w:line="330" w:lineRule="exact"/>
        <w:ind w:left="70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7" w:lineRule="exact"/>
        <w:ind w:right="22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залу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нформационным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образцами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4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7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0" w:lineRule="exact"/>
        <w:ind w:left="0" w:right="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www.gosuslugi.ru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tabs>
          <w:tab w:val="left" w:pos="817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8"/>
          <w:szCs w:val="24"/>
        </w:rPr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.; </w:t>
      </w:r>
    </w:p>
    <w:p w:rsidR="00000000" w:rsidRDefault="007553F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53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14),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3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553F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</w:p>
    <w:p w:rsidR="00000000" w:rsidRDefault="007553F1">
      <w:pPr>
        <w:widowControl w:val="0"/>
        <w:tabs>
          <w:tab w:val="left" w:pos="2721"/>
          <w:tab w:val="left" w:pos="5611"/>
          <w:tab w:val="left" w:pos="604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>http://stepnoe.sarmo.ru/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pgu.saratov.gov.ru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8(84566)  5-05-53,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7553F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28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left="540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98"/>
        <w:gridCol w:w="1740"/>
        <w:gridCol w:w="1208"/>
        <w:gridCol w:w="14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53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53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53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2.6.1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53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553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53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53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553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16.00,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13.00.  </w:t>
      </w:r>
    </w:p>
    <w:p w:rsidR="00000000" w:rsidRDefault="007553F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28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2.4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28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left="643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7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left="144" w:right="17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дминистративных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left="276" w:right="10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553F1">
      <w:pPr>
        <w:widowControl w:val="0"/>
        <w:autoSpaceDE w:val="0"/>
        <w:autoSpaceDN w:val="0"/>
        <w:adjustRightInd w:val="0"/>
        <w:spacing w:before="175" w:after="0" w:line="345" w:lineRule="exact"/>
        <w:ind w:left="54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3.1.</w:t>
      </w:r>
      <w:r>
        <w:rPr>
          <w:rFonts w:ascii="Arial" w:hAnsi="Arial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Состав</w:t>
      </w:r>
      <w:r>
        <w:rPr>
          <w:rFonts w:ascii="Arial" w:hAnsi="Arial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7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tabs>
          <w:tab w:val="left" w:pos="78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2.6.1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</w:t>
      </w:r>
      <w:r>
        <w:rPr>
          <w:rFonts w:ascii="Times New Roman" w:hAnsi="Times New Roman" w:cs="Times New Roman"/>
          <w:color w:val="000000"/>
          <w:sz w:val="28"/>
          <w:szCs w:val="24"/>
        </w:rPr>
        <w:t>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tabs>
          <w:tab w:val="left" w:pos="3885"/>
          <w:tab w:val="left" w:pos="567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2.7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</w:t>
      </w:r>
      <w:r>
        <w:rPr>
          <w:rFonts w:ascii="Times New Roman" w:hAnsi="Times New Roman" w:cs="Times New Roman"/>
          <w:color w:val="000000"/>
          <w:sz w:val="28"/>
          <w:szCs w:val="24"/>
        </w:rPr>
        <w:t>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tabs>
          <w:tab w:val="left" w:pos="6528"/>
          <w:tab w:val="left" w:pos="8132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2.7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</w:t>
      </w:r>
      <w:r>
        <w:rPr>
          <w:rFonts w:ascii="Times New Roman" w:hAnsi="Times New Roman" w:cs="Times New Roman"/>
          <w:color w:val="000000"/>
          <w:sz w:val="28"/>
          <w:szCs w:val="24"/>
        </w:rPr>
        <w:t>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редусмотренных</w:t>
      </w:r>
    </w:p>
    <w:p w:rsidR="00000000" w:rsidRDefault="007553F1">
      <w:pPr>
        <w:widowControl w:val="0"/>
        <w:tabs>
          <w:tab w:val="left" w:pos="20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2.8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4.1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tabs>
          <w:tab w:val="left" w:pos="4591"/>
          <w:tab w:val="left" w:pos="727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ab/>
        <w:t>http://stepnoe.sarmo.ru/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553F1">
      <w:pPr>
        <w:widowControl w:val="0"/>
        <w:tabs>
          <w:tab w:val="left" w:pos="2358"/>
          <w:tab w:val="left" w:pos="396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2.8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tabs>
          <w:tab w:val="left" w:pos="6423"/>
          <w:tab w:val="left" w:pos="8079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2.8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553F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8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8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8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before="2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2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553F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2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553F1">
      <w:pPr>
        <w:widowControl w:val="0"/>
        <w:autoSpaceDE w:val="0"/>
        <w:autoSpaceDN w:val="0"/>
        <w:adjustRightInd w:val="0"/>
        <w:spacing w:before="25" w:after="0" w:line="38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tabs>
          <w:tab w:val="left" w:pos="4572"/>
          <w:tab w:val="left" w:pos="4723"/>
        </w:tabs>
        <w:autoSpaceDE w:val="0"/>
        <w:autoSpaceDN w:val="0"/>
        <w:adjustRightInd w:val="0"/>
        <w:spacing w:before="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before="25" w:after="0" w:line="38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лается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before="25" w:after="0" w:line="328" w:lineRule="exact"/>
        <w:ind w:left="0" w:right="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7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before="25" w:after="0" w:line="34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квитанция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8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before="30" w:after="0" w:line="330" w:lineRule="exact"/>
        <w:ind w:left="3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before="205"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11.2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7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4.6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before="290" w:after="0" w:line="330" w:lineRule="exact"/>
        <w:ind w:left="111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left="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7553F1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30" w:lineRule="exact"/>
        <w:ind w:left="134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</w:p>
    <w:p w:rsidR="00000000" w:rsidRDefault="007553F1">
      <w:pPr>
        <w:widowControl w:val="0"/>
        <w:autoSpaceDE w:val="0"/>
        <w:autoSpaceDN w:val="0"/>
        <w:adjustRightInd w:val="0"/>
        <w:spacing w:before="285" w:after="0" w:line="34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8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8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</w:t>
      </w:r>
      <w:r>
        <w:rPr>
          <w:rFonts w:ascii="Times New Roman" w:hAnsi="Times New Roman" w:cs="Times New Roman"/>
          <w:color w:val="000000"/>
          <w:sz w:val="28"/>
          <w:szCs w:val="24"/>
        </w:rPr>
        <w:t>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9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3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5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4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3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553F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553F1">
      <w:pPr>
        <w:widowControl w:val="0"/>
        <w:tabs>
          <w:tab w:val="left" w:pos="1576"/>
          <w:tab w:val="left" w:pos="186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3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553F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20" w:lineRule="exact"/>
        <w:ind w:right="2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19" w:bottom="660" w:left="1419" w:header="0" w:footer="0" w:gutter="0"/>
          <w:cols w:space="720"/>
          <w:noEndnote/>
        </w:sectPr>
      </w:pP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35" w:lineRule="exact"/>
        <w:ind w:left="519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315" w:lineRule="exact"/>
        <w:ind w:left="9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53F1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553F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3135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9" w:right="664" w:bottom="660" w:left="1440" w:header="0" w:footer="0" w:gutter="0"/>
          <w:cols w:space="720"/>
          <w:noEndnote/>
        </w:sectPr>
      </w:pPr>
    </w:p>
    <w:p w:rsidR="00000000" w:rsidRDefault="007553F1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25" w:lineRule="exact"/>
        <w:ind w:left="57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55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64" w:bottom="720" w:left="1440" w:header="720" w:footer="720" w:gutter="0"/>
      <w:cols w:num="6" w:space="720" w:equalWidth="0">
        <w:col w:w="1130" w:space="855"/>
        <w:col w:w="1567" w:space="344"/>
        <w:col w:w="1570" w:space="569"/>
        <w:col w:w="1125" w:space="956"/>
        <w:col w:w="787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D"/>
    <w:multiLevelType w:val="hybridMultilevel"/>
    <w:tmpl w:val="000005A1"/>
    <w:lvl w:ilvl="0" w:tplc="00000D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B48"/>
    <w:multiLevelType w:val="hybridMultilevel"/>
    <w:tmpl w:val="0001281B"/>
    <w:lvl w:ilvl="0" w:tplc="000003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EB4"/>
    <w:multiLevelType w:val="hybridMultilevel"/>
    <w:tmpl w:val="00015503"/>
    <w:lvl w:ilvl="0" w:tplc="00001B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1D0"/>
    <w:multiLevelType w:val="hybridMultilevel"/>
    <w:tmpl w:val="0000F668"/>
    <w:lvl w:ilvl="0" w:tplc="0000100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0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2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C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A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A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A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5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EA0"/>
    <w:multiLevelType w:val="hybridMultilevel"/>
    <w:tmpl w:val="0000E4CA"/>
    <w:lvl w:ilvl="0" w:tplc="000016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35A"/>
    <w:multiLevelType w:val="hybridMultilevel"/>
    <w:tmpl w:val="0000CE0C"/>
    <w:lvl w:ilvl="0" w:tplc="0000084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B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8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1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C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E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6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1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44D"/>
    <w:multiLevelType w:val="hybridMultilevel"/>
    <w:tmpl w:val="0000895C"/>
    <w:lvl w:ilvl="0" w:tplc="000001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860"/>
    <w:multiLevelType w:val="hybridMultilevel"/>
    <w:tmpl w:val="00008A08"/>
    <w:lvl w:ilvl="0" w:tplc="000001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5D3"/>
    <w:multiLevelType w:val="hybridMultilevel"/>
    <w:tmpl w:val="0000F9BA"/>
    <w:lvl w:ilvl="0" w:tplc="000012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687"/>
    <w:multiLevelType w:val="hybridMultilevel"/>
    <w:tmpl w:val="00006209"/>
    <w:lvl w:ilvl="0" w:tplc="000026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121"/>
    <w:multiLevelType w:val="hybridMultilevel"/>
    <w:tmpl w:val="0000B581"/>
    <w:lvl w:ilvl="0" w:tplc="00001E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B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E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7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5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B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713E"/>
    <w:multiLevelType w:val="hybridMultilevel"/>
    <w:tmpl w:val="00004216"/>
    <w:lvl w:ilvl="0" w:tplc="000023B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D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4EC"/>
    <w:multiLevelType w:val="hybridMultilevel"/>
    <w:tmpl w:val="00013F0F"/>
    <w:lvl w:ilvl="0" w:tplc="00001A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76A7"/>
    <w:multiLevelType w:val="hybridMultilevel"/>
    <w:tmpl w:val="0000014C"/>
    <w:lvl w:ilvl="0" w:tplc="000017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7CED"/>
    <w:multiLevelType w:val="hybridMultilevel"/>
    <w:tmpl w:val="00006E53"/>
    <w:lvl w:ilvl="0" w:tplc="000011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96EC"/>
    <w:multiLevelType w:val="hybridMultilevel"/>
    <w:tmpl w:val="0000C6C2"/>
    <w:lvl w:ilvl="0" w:tplc="0000248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AE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9A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B8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28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A7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B1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CD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C1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9712"/>
    <w:multiLevelType w:val="hybridMultilevel"/>
    <w:tmpl w:val="000068C7"/>
    <w:lvl w:ilvl="0" w:tplc="00001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9BFC"/>
    <w:multiLevelType w:val="hybridMultilevel"/>
    <w:tmpl w:val="00003E99"/>
    <w:lvl w:ilvl="0" w:tplc="00001C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A045"/>
    <w:multiLevelType w:val="hybridMultilevel"/>
    <w:tmpl w:val="0000102C"/>
    <w:lvl w:ilvl="0" w:tplc="000013D4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E7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31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6C2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BF4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22A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CC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3A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A25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A237"/>
    <w:multiLevelType w:val="hybridMultilevel"/>
    <w:tmpl w:val="0000E626"/>
    <w:lvl w:ilvl="0" w:tplc="000009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AE8D"/>
    <w:multiLevelType w:val="hybridMultilevel"/>
    <w:tmpl w:val="00013CB8"/>
    <w:lvl w:ilvl="0" w:tplc="0000133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E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4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3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9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F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9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2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B001"/>
    <w:multiLevelType w:val="hybridMultilevel"/>
    <w:tmpl w:val="00007731"/>
    <w:lvl w:ilvl="0" w:tplc="000013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20B"/>
    <w:multiLevelType w:val="hybridMultilevel"/>
    <w:tmpl w:val="00010CD4"/>
    <w:lvl w:ilvl="0" w:tplc="00000D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B40"/>
    <w:multiLevelType w:val="hybridMultilevel"/>
    <w:tmpl w:val="00015CC7"/>
    <w:lvl w:ilvl="0" w:tplc="00001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BF6F"/>
    <w:multiLevelType w:val="hybridMultilevel"/>
    <w:tmpl w:val="0000C622"/>
    <w:lvl w:ilvl="0" w:tplc="000000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20D"/>
    <w:multiLevelType w:val="hybridMultilevel"/>
    <w:tmpl w:val="00015BCE"/>
    <w:lvl w:ilvl="0" w:tplc="00002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5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6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0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2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5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C22D"/>
    <w:multiLevelType w:val="hybridMultilevel"/>
    <w:tmpl w:val="0000E15D"/>
    <w:lvl w:ilvl="0" w:tplc="000019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CE40"/>
    <w:multiLevelType w:val="hybridMultilevel"/>
    <w:tmpl w:val="00002922"/>
    <w:lvl w:ilvl="0" w:tplc="00001E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DD25"/>
    <w:multiLevelType w:val="hybridMultilevel"/>
    <w:tmpl w:val="00012ED9"/>
    <w:lvl w:ilvl="0" w:tplc="000005A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C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3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4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4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A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4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DF94"/>
    <w:multiLevelType w:val="hybridMultilevel"/>
    <w:tmpl w:val="0000E9A4"/>
    <w:lvl w:ilvl="0" w:tplc="000025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E251"/>
    <w:multiLevelType w:val="hybridMultilevel"/>
    <w:tmpl w:val="000030D4"/>
    <w:lvl w:ilvl="0" w:tplc="000009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E2B9"/>
    <w:multiLevelType w:val="hybridMultilevel"/>
    <w:tmpl w:val="0000BABE"/>
    <w:lvl w:ilvl="0" w:tplc="00000A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E3DC"/>
    <w:multiLevelType w:val="hybridMultilevel"/>
    <w:tmpl w:val="00012570"/>
    <w:lvl w:ilvl="0" w:tplc="0000270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F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D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F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F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2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D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6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C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E90F"/>
    <w:multiLevelType w:val="hybridMultilevel"/>
    <w:tmpl w:val="0000DEA2"/>
    <w:lvl w:ilvl="0" w:tplc="00000A9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F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2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E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7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3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B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1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EEBB"/>
    <w:multiLevelType w:val="hybridMultilevel"/>
    <w:tmpl w:val="000150A1"/>
    <w:lvl w:ilvl="0" w:tplc="00001F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F9FB"/>
    <w:multiLevelType w:val="hybridMultilevel"/>
    <w:tmpl w:val="00012D0F"/>
    <w:lvl w:ilvl="0" w:tplc="00001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0402"/>
    <w:multiLevelType w:val="hybridMultilevel"/>
    <w:tmpl w:val="00007E87"/>
    <w:lvl w:ilvl="0" w:tplc="00002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0ED3"/>
    <w:multiLevelType w:val="hybridMultilevel"/>
    <w:tmpl w:val="00018393"/>
    <w:lvl w:ilvl="0" w:tplc="00000CF3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F">
      <w:start w:val="4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4">
      <w:start w:val="4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03">
      <w:start w:val="4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39">
      <w:start w:val="4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DA">
      <w:start w:val="4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F">
      <w:start w:val="4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37">
      <w:start w:val="4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2">
      <w:start w:val="4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1166"/>
    <w:multiLevelType w:val="hybridMultilevel"/>
    <w:tmpl w:val="00006CF2"/>
    <w:lvl w:ilvl="0" w:tplc="00000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12CB"/>
    <w:multiLevelType w:val="hybridMultilevel"/>
    <w:tmpl w:val="000077A7"/>
    <w:lvl w:ilvl="0" w:tplc="000012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150B"/>
    <w:multiLevelType w:val="hybridMultilevel"/>
    <w:tmpl w:val="0000662C"/>
    <w:lvl w:ilvl="0" w:tplc="00000103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EC2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C22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B3D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ECF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00A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3F3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1E3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DFD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1A6E"/>
    <w:multiLevelType w:val="hybridMultilevel"/>
    <w:tmpl w:val="00017BE3"/>
    <w:lvl w:ilvl="0" w:tplc="000023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1D07"/>
    <w:multiLevelType w:val="hybridMultilevel"/>
    <w:tmpl w:val="00006044"/>
    <w:lvl w:ilvl="0" w:tplc="000026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1D40"/>
    <w:multiLevelType w:val="hybridMultilevel"/>
    <w:tmpl w:val="0000D9B8"/>
    <w:lvl w:ilvl="0" w:tplc="0000219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260B"/>
    <w:multiLevelType w:val="hybridMultilevel"/>
    <w:tmpl w:val="000000D3"/>
    <w:lvl w:ilvl="0" w:tplc="000007B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8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1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F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2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8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4343"/>
    <w:multiLevelType w:val="hybridMultilevel"/>
    <w:tmpl w:val="000128B3"/>
    <w:lvl w:ilvl="0" w:tplc="000025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4B71"/>
    <w:multiLevelType w:val="hybridMultilevel"/>
    <w:tmpl w:val="000093EB"/>
    <w:lvl w:ilvl="0" w:tplc="000007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4CD2"/>
    <w:multiLevelType w:val="hybridMultilevel"/>
    <w:tmpl w:val="00012AB7"/>
    <w:lvl w:ilvl="0" w:tplc="000017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5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F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6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C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3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14D6F"/>
    <w:multiLevelType w:val="hybridMultilevel"/>
    <w:tmpl w:val="000008F0"/>
    <w:lvl w:ilvl="0" w:tplc="000026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4F39"/>
    <w:multiLevelType w:val="hybridMultilevel"/>
    <w:tmpl w:val="000008AA"/>
    <w:lvl w:ilvl="0" w:tplc="000003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5082"/>
    <w:multiLevelType w:val="hybridMultilevel"/>
    <w:tmpl w:val="00006BF3"/>
    <w:lvl w:ilvl="0" w:tplc="00001B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B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0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5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6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C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5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60A4"/>
    <w:multiLevelType w:val="hybridMultilevel"/>
    <w:tmpl w:val="0000407B"/>
    <w:lvl w:ilvl="0" w:tplc="00000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60DC"/>
    <w:multiLevelType w:val="hybridMultilevel"/>
    <w:tmpl w:val="000059BE"/>
    <w:lvl w:ilvl="0" w:tplc="0000068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6A4B"/>
    <w:multiLevelType w:val="hybridMultilevel"/>
    <w:tmpl w:val="00007FA1"/>
    <w:lvl w:ilvl="0" w:tplc="00001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3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0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D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B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7248"/>
    <w:multiLevelType w:val="hybridMultilevel"/>
    <w:tmpl w:val="00015764"/>
    <w:lvl w:ilvl="0" w:tplc="0000128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EC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82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D5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B9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6C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93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C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172D7"/>
    <w:multiLevelType w:val="hybridMultilevel"/>
    <w:tmpl w:val="000105D9"/>
    <w:lvl w:ilvl="0" w:tplc="000002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74E1"/>
    <w:multiLevelType w:val="hybridMultilevel"/>
    <w:tmpl w:val="00003BC4"/>
    <w:lvl w:ilvl="0" w:tplc="000016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0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9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6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F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7BB6"/>
    <w:multiLevelType w:val="hybridMultilevel"/>
    <w:tmpl w:val="000060E1"/>
    <w:lvl w:ilvl="0" w:tplc="00000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7ED3"/>
    <w:multiLevelType w:val="hybridMultilevel"/>
    <w:tmpl w:val="00009793"/>
    <w:lvl w:ilvl="0" w:tplc="000010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834F"/>
    <w:multiLevelType w:val="hybridMultilevel"/>
    <w:tmpl w:val="00001902"/>
    <w:lvl w:ilvl="0" w:tplc="000012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860A"/>
    <w:multiLevelType w:val="hybridMultilevel"/>
    <w:tmpl w:val="00005FB9"/>
    <w:lvl w:ilvl="0" w:tplc="00000E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3"/>
  </w:num>
  <w:num w:numId="3">
    <w:abstractNumId w:val="20"/>
  </w:num>
  <w:num w:numId="4">
    <w:abstractNumId w:val="56"/>
  </w:num>
  <w:num w:numId="5">
    <w:abstractNumId w:val="42"/>
  </w:num>
  <w:num w:numId="6">
    <w:abstractNumId w:val="40"/>
  </w:num>
  <w:num w:numId="7">
    <w:abstractNumId w:val="8"/>
  </w:num>
  <w:num w:numId="8">
    <w:abstractNumId w:val="57"/>
  </w:num>
  <w:num w:numId="9">
    <w:abstractNumId w:val="59"/>
  </w:num>
  <w:num w:numId="10">
    <w:abstractNumId w:val="49"/>
  </w:num>
  <w:num w:numId="11">
    <w:abstractNumId w:val="21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46"/>
  </w:num>
  <w:num w:numId="17">
    <w:abstractNumId w:val="1"/>
  </w:num>
  <w:num w:numId="18">
    <w:abstractNumId w:val="19"/>
  </w:num>
  <w:num w:numId="19">
    <w:abstractNumId w:val="24"/>
  </w:num>
  <w:num w:numId="20">
    <w:abstractNumId w:val="14"/>
  </w:num>
  <w:num w:numId="21">
    <w:abstractNumId w:val="37"/>
  </w:num>
  <w:num w:numId="22">
    <w:abstractNumId w:val="12"/>
  </w:num>
  <w:num w:numId="23">
    <w:abstractNumId w:val="13"/>
  </w:num>
  <w:num w:numId="24">
    <w:abstractNumId w:val="53"/>
  </w:num>
  <w:num w:numId="25">
    <w:abstractNumId w:val="34"/>
  </w:num>
  <w:num w:numId="26">
    <w:abstractNumId w:val="7"/>
  </w:num>
  <w:num w:numId="27">
    <w:abstractNumId w:val="60"/>
  </w:num>
  <w:num w:numId="28">
    <w:abstractNumId w:val="38"/>
  </w:num>
  <w:num w:numId="29">
    <w:abstractNumId w:val="22"/>
  </w:num>
  <w:num w:numId="30">
    <w:abstractNumId w:val="15"/>
  </w:num>
  <w:num w:numId="31">
    <w:abstractNumId w:val="26"/>
  </w:num>
  <w:num w:numId="32">
    <w:abstractNumId w:val="11"/>
  </w:num>
  <w:num w:numId="33">
    <w:abstractNumId w:val="2"/>
  </w:num>
  <w:num w:numId="34">
    <w:abstractNumId w:val="30"/>
  </w:num>
  <w:num w:numId="35">
    <w:abstractNumId w:val="50"/>
  </w:num>
  <w:num w:numId="36">
    <w:abstractNumId w:val="0"/>
  </w:num>
  <w:num w:numId="37">
    <w:abstractNumId w:val="51"/>
  </w:num>
  <w:num w:numId="38">
    <w:abstractNumId w:val="54"/>
  </w:num>
  <w:num w:numId="39">
    <w:abstractNumId w:val="41"/>
  </w:num>
  <w:num w:numId="40">
    <w:abstractNumId w:val="44"/>
  </w:num>
  <w:num w:numId="41">
    <w:abstractNumId w:val="36"/>
  </w:num>
  <w:num w:numId="42">
    <w:abstractNumId w:val="35"/>
  </w:num>
  <w:num w:numId="43">
    <w:abstractNumId w:val="10"/>
  </w:num>
  <w:num w:numId="44">
    <w:abstractNumId w:val="5"/>
  </w:num>
  <w:num w:numId="45">
    <w:abstractNumId w:val="3"/>
  </w:num>
  <w:num w:numId="46">
    <w:abstractNumId w:val="47"/>
  </w:num>
  <w:num w:numId="47">
    <w:abstractNumId w:val="32"/>
  </w:num>
  <w:num w:numId="48">
    <w:abstractNumId w:val="39"/>
  </w:num>
  <w:num w:numId="49">
    <w:abstractNumId w:val="31"/>
  </w:num>
  <w:num w:numId="50">
    <w:abstractNumId w:val="29"/>
  </w:num>
  <w:num w:numId="51">
    <w:abstractNumId w:val="48"/>
  </w:num>
  <w:num w:numId="52">
    <w:abstractNumId w:val="23"/>
  </w:num>
  <w:num w:numId="53">
    <w:abstractNumId w:val="45"/>
  </w:num>
  <w:num w:numId="54">
    <w:abstractNumId w:val="58"/>
  </w:num>
  <w:num w:numId="55">
    <w:abstractNumId w:val="52"/>
  </w:num>
  <w:num w:numId="56">
    <w:abstractNumId w:val="55"/>
  </w:num>
  <w:num w:numId="57">
    <w:abstractNumId w:val="27"/>
  </w:num>
  <w:num w:numId="58">
    <w:abstractNumId w:val="25"/>
  </w:num>
  <w:num w:numId="59">
    <w:abstractNumId w:val="43"/>
  </w:num>
  <w:num w:numId="60">
    <w:abstractNumId w:val="9"/>
  </w:num>
  <w:num w:numId="61">
    <w:abstractNumId w:val="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553F1"/>
    <w:rsid w:val="0075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6445</Words>
  <Characters>36740</Characters>
  <Application>Microsoft Office Word</Application>
  <DocSecurity>4</DocSecurity>
  <Lines>306</Lines>
  <Paragraphs>86</Paragraphs>
  <ScaleCrop>false</ScaleCrop>
  <Company/>
  <LinksUpToDate>false</LinksUpToDate>
  <CharactersWithSpaces>43099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2016-03-28T13:00:00Z</dcterms:created>
  <dcterms:modified xsi:type="dcterms:W3CDTF">2016-03-28T13:00:00Z</dcterms:modified>
</cp:coreProperties>
</file>