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-824230</wp:posOffset>
            </wp:positionH>
            <wp:positionV relativeFrom="paragraph">
              <wp:posOffset>-734060</wp:posOffset>
            </wp:positionV>
            <wp:extent cx="7134860" cy="979297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860" cy="979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997972">
      <w:pPr>
        <w:widowControl w:val="0"/>
        <w:autoSpaceDE w:val="0"/>
        <w:autoSpaceDN w:val="0"/>
        <w:adjustRightInd w:val="0"/>
        <w:spacing w:after="0" w:line="315" w:lineRule="exact"/>
        <w:ind w:left="573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9979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4364" w:right="1553" w:firstLine="0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 28.12.2010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 1202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460" w:lineRule="exact"/>
        <w:ind w:right="966"/>
        <w:rPr>
          <w:rFonts w:ascii="Times New Roman" w:hAnsi="Times New Roman" w:cs="Times New Roman"/>
          <w:b/>
          <w:color w:val="000000"/>
          <w:sz w:val="40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24"/>
        </w:rPr>
        <w:t>СРЕДНЕСРОЧНАЯ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ЦЕЛЕВАЯ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480" w:lineRule="exact"/>
        <w:ind w:left="190" w:right="-52"/>
        <w:rPr>
          <w:rFonts w:ascii="Times New Roman" w:hAnsi="Times New Roman" w:cs="Times New Roman"/>
          <w:b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color w:val="000000"/>
          <w:sz w:val="4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Профилактика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террор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изма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экстремизма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</w:p>
    <w:p w:rsidR="00000000" w:rsidRDefault="009979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exact"/>
        <w:ind w:left="908" w:right="-52" w:firstLine="0"/>
        <w:rPr>
          <w:rFonts w:ascii="Times New Roman" w:hAnsi="Times New Roman" w:cs="Times New Roman"/>
          <w:b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районе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480" w:lineRule="exact"/>
        <w:ind w:left="2636" w:right="-52"/>
        <w:rPr>
          <w:rFonts w:ascii="Times New Roman" w:hAnsi="Times New Roman" w:cs="Times New Roman"/>
          <w:b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color w:val="000000"/>
          <w:sz w:val="4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2011-2013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»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20" w:right="720" w:bottom="660" w:left="989" w:header="0" w:footer="0" w:gutter="0"/>
          <w:cols w:space="720"/>
          <w:noEndnote/>
        </w:sectPr>
      </w:pPr>
    </w:p>
    <w:p w:rsidR="00000000" w:rsidRDefault="00997972">
      <w:pPr>
        <w:widowControl w:val="0"/>
        <w:autoSpaceDE w:val="0"/>
        <w:autoSpaceDN w:val="0"/>
        <w:adjustRightInd w:val="0"/>
        <w:spacing w:after="0" w:line="390" w:lineRule="exact"/>
        <w:ind w:left="4326" w:right="-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315" w:lineRule="exact"/>
        <w:ind w:left="1073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left="386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44" w:right="720" w:bottom="660" w:left="187" w:header="0" w:footer="0" w:gutter="0"/>
          <w:cols w:space="720"/>
          <w:noEndnote/>
        </w:sectPr>
      </w:pP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left="-18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Среднесрочная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87" w:header="720" w:footer="720" w:gutter="0"/>
          <w:cols w:num="5" w:space="720" w:equalWidth="0">
            <w:col w:w="1479" w:space="1512"/>
            <w:col w:w="3022" w:space="555"/>
            <w:col w:w="1166" w:space="555"/>
            <w:col w:w="1226" w:space="0"/>
            <w:col w:w="-1"/>
          </w:cols>
          <w:noEndnote/>
        </w:sectPr>
      </w:pP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left="-18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60" w:lineRule="exact"/>
        <w:ind w:right="-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разработчики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70" w:lineRule="exact"/>
        <w:ind w:right="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2011- 2013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0" w:lineRule="exact"/>
        <w:ind w:left="72" w:right="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hAnsi="Times New Roman" w:cs="Times New Roman"/>
          <w:color w:val="000000"/>
          <w:sz w:val="24"/>
          <w:szCs w:val="24"/>
        </w:rPr>
        <w:t>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»;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0" w:lineRule="exact"/>
        <w:ind w:left="72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06.03.2006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35-</w:t>
      </w:r>
      <w:r>
        <w:rPr>
          <w:rFonts w:ascii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»;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left="7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25.07.2002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114-</w:t>
      </w:r>
      <w:r>
        <w:rPr>
          <w:rFonts w:ascii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left="7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экстремистской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»; </w:t>
      </w:r>
    </w:p>
    <w:p w:rsidR="00000000" w:rsidRDefault="00997972">
      <w:pPr>
        <w:widowControl w:val="0"/>
        <w:autoSpaceDE w:val="0"/>
        <w:autoSpaceDN w:val="0"/>
        <w:adjustRightInd w:val="0"/>
        <w:spacing w:before="235" w:after="0" w:line="290" w:lineRule="exact"/>
        <w:ind w:left="72" w:right="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70" w:lineRule="exact"/>
        <w:ind w:right="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0" w:lineRule="exact"/>
        <w:ind w:right="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антиэкстремистской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аправленности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60" w:lineRule="exact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террористических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экстремистских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0" w:lineRule="exact"/>
        <w:ind w:righ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межнационального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взаимопонимания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уважения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межэтнического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межкультурного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сотрудничества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ежведомственного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70" w:lineRule="exact"/>
        <w:ind w:right="-22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минимуму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;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73" w:lineRule="exact"/>
        <w:ind w:righ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усиление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защищенности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пребыванием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0" w:lineRule="exact"/>
        <w:ind w:right="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нацеленных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функционирование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75" w:lineRule="exact"/>
        <w:ind w:right="29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максимальной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;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70" w:lineRule="exact"/>
        <w:ind w:left="72" w:right="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пропаган</w:t>
      </w:r>
      <w:r>
        <w:rPr>
          <w:rFonts w:ascii="Times New Roman" w:hAnsi="Times New Roman" w:cs="Times New Roman"/>
          <w:color w:val="000000"/>
          <w:sz w:val="24"/>
          <w:szCs w:val="24"/>
        </w:rPr>
        <w:t>дистской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террористической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экстремистской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87" w:header="720" w:footer="720" w:gutter="0"/>
          <w:cols w:num="3" w:space="720" w:equalWidth="0">
            <w:col w:w="2835" w:space="156"/>
            <w:col w:w="6584" w:space="0"/>
            <w:col w:w="-1"/>
          </w:cols>
          <w:noEndnote/>
        </w:sectPr>
      </w:pP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left="311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бдительности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67" w:right="720" w:bottom="660" w:left="134" w:header="0" w:footer="0" w:gutter="0"/>
          <w:cols w:space="720"/>
          <w:noEndnote/>
        </w:sectPr>
      </w:pP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left="-13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40" w:lineRule="exact"/>
        <w:ind w:right="1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5" w:lineRule="exact"/>
        <w:ind w:left="1431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этапы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left="-143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before="235" w:after="0" w:line="280" w:lineRule="exact"/>
        <w:ind w:right="3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0" w:lineRule="exact"/>
        <w:ind w:right="1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75" w:lineRule="exact"/>
        <w:ind w:right="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укреплённости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антиэкстремистской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защищённости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толерантности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молодёжной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0" w:lineRule="exact"/>
        <w:ind w:right="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конфликтов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межнациональной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межконфессиональной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почве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0" w:lineRule="exact"/>
        <w:ind w:right="33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усилени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заинтересованных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</w:p>
    <w:p w:rsidR="00000000" w:rsidRDefault="0099797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5"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9979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9979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</w:p>
    <w:p w:rsidR="00000000" w:rsidRDefault="00997972">
      <w:pPr>
        <w:widowControl w:val="0"/>
        <w:autoSpaceDE w:val="0"/>
        <w:autoSpaceDN w:val="0"/>
        <w:adjustRightInd w:val="0"/>
        <w:spacing w:before="15"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hAnsi="Times New Roman" w:cs="Times New Roman"/>
          <w:color w:val="000000"/>
          <w:sz w:val="24"/>
          <w:szCs w:val="24"/>
        </w:rPr>
        <w:t>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 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9797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99797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99797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5" w:lineRule="exact"/>
        <w:ind w:left="3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997972">
      <w:pPr>
        <w:widowControl w:val="0"/>
        <w:autoSpaceDE w:val="0"/>
        <w:autoSpaceDN w:val="0"/>
        <w:adjustRightInd w:val="0"/>
        <w:spacing w:before="15" w:after="0" w:line="274" w:lineRule="exact"/>
        <w:ind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комиссариата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Фёдоровскому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Энгельсское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УФСБ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4" w:header="720" w:footer="720" w:gutter="0"/>
          <w:cols w:num="3" w:space="720" w:equalWidth="0">
            <w:col w:w="2948" w:space="96"/>
            <w:col w:w="6585" w:space="0"/>
            <w:col w:w="-1"/>
          </w:cols>
          <w:noEndnote/>
        </w:sectPr>
      </w:pPr>
    </w:p>
    <w:tbl>
      <w:tblPr>
        <w:tblW w:w="0" w:type="auto"/>
        <w:tblInd w:w="30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65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конечные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антитеррористическую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антиэкстремист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защищённость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предотвратить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межнациональной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межконфессиональной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gridSpan w:val="0"/>
          </w:tcPr>
          <w:p w:rsidR="00000000" w:rsidRDefault="0099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отслеживание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</w:t>
            </w:r>
          </w:p>
        </w:tc>
        <w:tc>
          <w:tcPr>
            <w:gridSpan w:val="0"/>
          </w:tcPr>
          <w:p w:rsidR="00000000" w:rsidRDefault="0099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left="108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9979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5" w:lineRule="exact"/>
        <w:ind w:left="348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её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целевыми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left="525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методами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before="235" w:after="0" w:line="277" w:lineRule="exact"/>
        <w:ind w:left="-105" w:right="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Терроризм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борьбе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морально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устрашения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известен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зарождения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цивилизации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превратился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одну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опаснейших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глобальных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современности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серьёзную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мирового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Современный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серьёзно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масштабы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людских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потерь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растёт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негативная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реакция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существенно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поднимается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ущерба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расширяется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hAnsi="Times New Roman" w:cs="Times New Roman"/>
          <w:color w:val="000000"/>
          <w:sz w:val="24"/>
          <w:szCs w:val="24"/>
        </w:rPr>
        <w:t>ектр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ущерба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78" w:lineRule="exact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Прямые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косвенные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деструктивные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террористической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затрагивают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политическую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пограничную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столь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серьёзные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устремлениях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террористических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потенциальных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последствиях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выдвигают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аспектах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носителями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террористических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минимиза</w:t>
      </w:r>
      <w:r>
        <w:rPr>
          <w:rFonts w:ascii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террористических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60" w:lineRule="exact"/>
        <w:ind w:right="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адекватные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террористическим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построение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9797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5" w:lineRule="exact"/>
        <w:ind w:left="0" w:right="4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минимизации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</w:t>
      </w:r>
      <w:r>
        <w:rPr>
          <w:rFonts w:ascii="Times New Roman" w:hAnsi="Times New Roman" w:cs="Times New Roman"/>
          <w:color w:val="000000"/>
          <w:sz w:val="24"/>
          <w:szCs w:val="24"/>
        </w:rPr>
        <w:t>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72" w:right="720" w:bottom="660" w:left="105" w:header="0" w:footer="0" w:gutter="0"/>
          <w:cols w:space="720"/>
          <w:noEndnote/>
        </w:sectPr>
      </w:pPr>
    </w:p>
    <w:p w:rsidR="00000000" w:rsidRDefault="00997972">
      <w:pPr>
        <w:widowControl w:val="0"/>
        <w:autoSpaceDE w:val="0"/>
        <w:autoSpaceDN w:val="0"/>
        <w:adjustRightInd w:val="0"/>
        <w:spacing w:after="0" w:line="280" w:lineRule="exact"/>
        <w:ind w:left="-96" w:right="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отмечено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существенное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террористических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Однако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ещё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сильны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предотвращения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консолидация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76" w:lineRule="exact"/>
        <w:ind w:right="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современных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</w:t>
      </w:r>
      <w:r>
        <w:rPr>
          <w:rFonts w:ascii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приходится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обстоятельство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террористическая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сегодня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разрастания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масштабов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географии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поражающей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террористической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прозрачности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ряда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переросла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превратилась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78" w:lineRule="exact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защищённости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Учитывая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террористические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характеризуются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нанес</w:t>
      </w:r>
      <w:r>
        <w:rPr>
          <w:rFonts w:ascii="Times New Roman" w:hAnsi="Times New Roman" w:cs="Times New Roman"/>
          <w:color w:val="000000"/>
          <w:sz w:val="24"/>
          <w:szCs w:val="24"/>
        </w:rPr>
        <w:t>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точечных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ударов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важным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моральной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точки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сегодняшнем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антитеррористическую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защищённость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больниц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зрелищных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Террористические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вызывают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влекут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многочисленные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жертвы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атмосферу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паники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неизвестности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неуверенности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близких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97972">
      <w:pPr>
        <w:widowControl w:val="0"/>
        <w:autoSpaceDE w:val="0"/>
        <w:autoSpaceDN w:val="0"/>
        <w:adjustRightInd w:val="0"/>
        <w:spacing w:before="215" w:after="0" w:line="285" w:lineRule="exact"/>
        <w:ind w:left="109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0" w:lineRule="exact"/>
        <w:ind w:left="-10936" w:right="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Межнациональные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межконфессиональные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находящаяся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устраивает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начавшийся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устойчивый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60" w:lineRule="exact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укрепления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влияния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мировом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подвижной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отмечаются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попытки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0" w:lineRule="exact"/>
        <w:ind w:right="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Несмотря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достаточно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стабильную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сепаратистские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националистические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тенденции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егионах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определённой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дестабилизирующее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влияние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политическую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обстановку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979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0" w:lineRule="exact"/>
        <w:ind w:left="0" w:right="4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проживают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36  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испове</w:t>
      </w:r>
      <w:r>
        <w:rPr>
          <w:rFonts w:ascii="Times New Roman" w:hAnsi="Times New Roman" w:cs="Times New Roman"/>
          <w:color w:val="000000"/>
          <w:sz w:val="24"/>
          <w:szCs w:val="24"/>
        </w:rPr>
        <w:t>дующих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религии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этноконфессионального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существует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искусственного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разжигания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межнациональной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координации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правоохранит</w:t>
      </w:r>
      <w:r>
        <w:rPr>
          <w:rFonts w:ascii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60" w:lineRule="exact"/>
        <w:ind w:right="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имел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9797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exact"/>
        <w:ind w:left="0" w:right="4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XII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веке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территория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вошла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Увекского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улкса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татаро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монгольского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правления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XV </w:t>
      </w:r>
      <w:r>
        <w:rPr>
          <w:rFonts w:ascii="Times New Roman" w:hAnsi="Times New Roman" w:cs="Times New Roman"/>
          <w:color w:val="000000"/>
          <w:sz w:val="24"/>
          <w:szCs w:val="24"/>
        </w:rPr>
        <w:t>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распада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Зол</w:t>
      </w:r>
      <w:r>
        <w:rPr>
          <w:rFonts w:ascii="Times New Roman" w:hAnsi="Times New Roman" w:cs="Times New Roman"/>
          <w:color w:val="000000"/>
          <w:sz w:val="24"/>
          <w:szCs w:val="24"/>
        </w:rPr>
        <w:t>отой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селились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беглые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крестьяне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раскольники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колонисты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Германии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XVII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нынешнего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немецкая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колония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Мориенталь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1924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входил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Автономной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Социалистической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очередь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была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ликвидирована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Президиума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Верховного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СССР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1941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0" w:lineRule="exact"/>
        <w:ind w:right="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Великой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Отечественной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пребывали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бежен</w:t>
      </w:r>
      <w:r>
        <w:rPr>
          <w:rFonts w:ascii="Times New Roman" w:hAnsi="Times New Roman" w:cs="Times New Roman"/>
          <w:color w:val="000000"/>
          <w:sz w:val="24"/>
          <w:szCs w:val="24"/>
        </w:rPr>
        <w:t>цев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Украины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Беларусии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60" w:lineRule="exact"/>
        <w:ind w:right="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многонациональное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внимательного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подхода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77" w:lineRule="exact"/>
        <w:ind w:right="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внимание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уделить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молодёжи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носящей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экстремистский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просветительская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патриотических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чувств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молодёжи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толерантного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людям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вероисповедания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Стремления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подробного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событиях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задумываясь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последствиях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сказанного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уступить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подлинного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вещей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здравомыслящего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идеи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намерения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экстремизму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55" w:right="720" w:bottom="660" w:left="96" w:header="0" w:footer="0" w:gutter="0"/>
          <w:cols w:space="720"/>
          <w:noEndnote/>
        </w:sectPr>
      </w:pPr>
    </w:p>
    <w:p w:rsidR="00000000" w:rsidRDefault="00997972">
      <w:pPr>
        <w:widowControl w:val="0"/>
        <w:autoSpaceDE w:val="0"/>
        <w:autoSpaceDN w:val="0"/>
        <w:adjustRightInd w:val="0"/>
        <w:spacing w:after="0" w:line="280" w:lineRule="exact"/>
        <w:ind w:left="-79"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добиться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>вышения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антиэкстремистской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защищённости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99797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15" w:after="0" w:line="285" w:lineRule="exact"/>
        <w:ind w:left="1995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before="235" w:after="0" w:line="285" w:lineRule="exact"/>
        <w:ind w:left="-156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99797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5" w:lineRule="exact"/>
        <w:ind w:left="-427" w:right="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антиэкстремистской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террористических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экстремистских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межнационального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>стижение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взаимопонимания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уважения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межэтнического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межкультурного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сотрудничества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left="109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left="-105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99797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85" w:lineRule="exact"/>
        <w:ind w:left="-42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99797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минимуму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</w:t>
      </w:r>
      <w:r>
        <w:rPr>
          <w:rFonts w:ascii="Times New Roman" w:hAnsi="Times New Roman" w:cs="Times New Roman"/>
          <w:color w:val="000000"/>
          <w:sz w:val="24"/>
          <w:szCs w:val="24"/>
        </w:rPr>
        <w:t>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99797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80" w:lineRule="exact"/>
        <w:ind w:left="0" w:right="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защищенности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пребыванием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99797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80" w:lineRule="exact"/>
        <w:ind w:left="0" w:right="6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нацеленных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функционирование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99797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15" w:after="0" w:line="280" w:lineRule="exact"/>
        <w:ind w:left="0" w:right="6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террористических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счёт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диспетчерской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000000" w:rsidRDefault="0099797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80" w:lineRule="exact"/>
        <w:ind w:left="0" w:right="6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максимальной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99797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0" w:lineRule="exact"/>
        <w:ind w:left="0" w:right="71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воспитат</w:t>
      </w:r>
      <w:r>
        <w:rPr>
          <w:rFonts w:ascii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пропагандистской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террористической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экстремистской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бдительности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000000" w:rsidRDefault="00997972">
      <w:pPr>
        <w:widowControl w:val="0"/>
        <w:autoSpaceDE w:val="0"/>
        <w:autoSpaceDN w:val="0"/>
        <w:adjustRightInd w:val="0"/>
        <w:spacing w:before="235" w:after="0" w:line="285" w:lineRule="exact"/>
        <w:ind w:left="36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99797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99797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</w:rPr>
        <w:t>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9979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99797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35" w:after="0" w:line="285" w:lineRule="exact"/>
        <w:ind w:left="3245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before="215" w:after="0" w:line="280" w:lineRule="exact"/>
        <w:ind w:left="-360"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2011  -2013 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2011-2013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объёме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60" w:lineRule="exact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0" w:lineRule="exact"/>
        <w:ind w:right="4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носят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прогнозный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99797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35" w:after="0" w:line="285" w:lineRule="exact"/>
        <w:ind w:left="2573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99797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5" w:lineRule="exact"/>
        <w:ind w:left="1001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выполнения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55" w:right="720" w:bottom="660" w:left="79" w:header="0" w:footer="0" w:gutter="0"/>
          <w:cols w:space="720"/>
          <w:noEndnote/>
        </w:sectPr>
      </w:pPr>
    </w:p>
    <w:p w:rsidR="00000000" w:rsidRDefault="00997972">
      <w:pPr>
        <w:widowControl w:val="0"/>
        <w:autoSpaceDE w:val="0"/>
        <w:autoSpaceDN w:val="0"/>
        <w:adjustRightInd w:val="0"/>
        <w:spacing w:after="0" w:line="280" w:lineRule="exact"/>
        <w:ind w:left="-96" w:right="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60" w:lineRule="exact"/>
        <w:ind w:right="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0" w:lineRule="exact"/>
        <w:ind w:right="1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Оперативное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70" w:lineRule="exact"/>
        <w:ind w:right="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10.  07.  2009 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269-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left="109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99797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5" w:lineRule="exact"/>
        <w:ind w:left="-1050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hAnsi="Times New Roman" w:cs="Times New Roman"/>
          <w:color w:val="000000"/>
          <w:sz w:val="24"/>
          <w:szCs w:val="24"/>
        </w:rPr>
        <w:t>дят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left="1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60" w:lineRule="exact"/>
        <w:ind w:left="-427" w:right="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сотрудник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ФСБ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0" w:lineRule="exact"/>
        <w:ind w:left="566" w:right="15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z w:val="24"/>
          <w:szCs w:val="24"/>
        </w:rPr>
        <w:t>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0" w:lineRule="exact"/>
        <w:ind w:left="-566" w:right="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комиссариата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Фёдоровскому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left="56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80" w:lineRule="exact"/>
        <w:ind w:left="-566" w:right="9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ПЧ</w:t>
      </w:r>
      <w:r>
        <w:rPr>
          <w:rFonts w:ascii="Times New Roman" w:hAnsi="Times New Roman" w:cs="Times New Roman"/>
          <w:color w:val="000000"/>
          <w:sz w:val="24"/>
          <w:szCs w:val="24"/>
        </w:rPr>
        <w:t>-59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надзорной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координацию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0" w:lineRule="exact"/>
        <w:ind w:right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</w:t>
      </w:r>
      <w:r>
        <w:rPr>
          <w:rFonts w:ascii="Times New Roman" w:hAnsi="Times New Roman" w:cs="Times New Roman"/>
          <w:color w:val="000000"/>
          <w:sz w:val="24"/>
          <w:szCs w:val="24"/>
        </w:rPr>
        <w:t>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минимизации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руководствуется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</w:rPr>
        <w:t>ституционными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Губернатора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9797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5" w:lineRule="exact"/>
        <w:ind w:left="42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уточняться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99797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235" w:after="0" w:line="285" w:lineRule="exact"/>
        <w:ind w:left="2717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left="29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99797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left="29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99797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left="29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укрепле</w:t>
      </w:r>
      <w:r>
        <w:rPr>
          <w:rFonts w:ascii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межнациональных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межконфессиональных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99797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left="29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молодёжи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99797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left="29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99797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235" w:after="0" w:line="285" w:lineRule="exact"/>
        <w:ind w:left="1829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76" w:lineRule="exact"/>
        <w:ind w:left="-427" w:right="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своевременное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повысить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антитеррористическую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антиэкстремистскую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защищённость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толерантного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молодёжной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предотвратить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возникновение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конфликтов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межнациональной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межконфессиональной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почве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улучшить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заинтересованных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9797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85" w:lineRule="exact"/>
        <w:ind w:left="42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>мощью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подхода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результативная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</w:p>
    <w:p w:rsidR="00000000" w:rsidRDefault="0099797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85" w:lineRule="exact"/>
        <w:ind w:left="-42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55" w:right="670" w:bottom="660" w:left="96" w:header="0" w:footer="0" w:gutter="0"/>
          <w:cols w:space="720"/>
          <w:noEndnote/>
        </w:sectPr>
      </w:pPr>
    </w:p>
    <w:p w:rsidR="00000000" w:rsidRDefault="00997972">
      <w:pPr>
        <w:widowControl w:val="0"/>
        <w:autoSpaceDE w:val="0"/>
        <w:autoSpaceDN w:val="0"/>
        <w:adjustRightInd w:val="0"/>
        <w:spacing w:after="0" w:line="280" w:lineRule="exact"/>
        <w:ind w:left="-60" w:right="615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left="6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Байрак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330" w:lineRule="exact"/>
        <w:ind w:left="471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НИЖЕ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60" w:right="636" w:bottom="660" w:left="60" w:header="0" w:footer="0" w:gutter="0"/>
          <w:cols w:space="720"/>
          <w:noEndnote/>
        </w:sectPr>
      </w:pP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left="126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0" w:lineRule="exact"/>
        <w:ind w:left="10909" w:right="18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2011-2013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99797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235" w:after="0" w:line="285" w:lineRule="exact"/>
        <w:ind w:left="5521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131" w:right="481" w:bottom="660" w:left="682" w:header="0" w:footer="0" w:gutter="0"/>
          <w:cols w:space="720"/>
          <w:noEndnote/>
        </w:sectPr>
      </w:pP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left="50" w:right="-3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Источник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Ежегодное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81" w:bottom="720" w:left="682" w:header="720" w:footer="720" w:gutter="0"/>
          <w:cols w:num="8" w:space="720" w:equalWidth="0">
            <w:col w:w="350" w:space="934"/>
            <w:col w:w="3216" w:space="1150"/>
            <w:col w:w="1144" w:space="961"/>
            <w:col w:w="626" w:space="617"/>
            <w:col w:w="974" w:space="298"/>
            <w:col w:w="3109" w:space="264"/>
            <w:col w:w="2027" w:space="0"/>
            <w:col w:w="-1"/>
          </w:cols>
          <w:noEndnote/>
        </w:sectPr>
      </w:pP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нсирования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ния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источник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финанси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left="98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2011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.  2012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.  2013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.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81" w:bottom="720" w:left="682" w:header="720" w:footer="720" w:gutter="0"/>
          <w:cols w:num="8" w:space="720" w:equalWidth="0">
            <w:col w:w="403" w:space="1803"/>
            <w:col w:w="1378" w:space="1681"/>
            <w:col w:w="1915" w:space="377"/>
            <w:col w:w="963" w:space="420"/>
            <w:col w:w="1093" w:space="241"/>
            <w:col w:w="3032" w:space="691"/>
            <w:col w:w="1325" w:space="0"/>
            <w:col w:w="-1"/>
          </w:cols>
          <w:noEndnote/>
        </w:sectPr>
      </w:pP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left="11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6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7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8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81" w:bottom="720" w:left="682" w:header="720" w:footer="720" w:gutter="0"/>
          <w:cols w:num="10" w:space="720" w:equalWidth="0">
            <w:col w:w="290" w:space="2513"/>
            <w:col w:w="180" w:space="3149"/>
            <w:col w:w="180" w:space="1666"/>
            <w:col w:w="180" w:space="1236"/>
            <w:col w:w="180" w:space="1018"/>
            <w:col w:w="194" w:space="869"/>
            <w:col w:w="194" w:space="941"/>
            <w:col w:w="194" w:space="1582"/>
            <w:col w:w="180" w:space="0"/>
            <w:col w:w="-1"/>
          </w:cols>
          <w:noEndnote/>
        </w:sectPr>
      </w:pP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left="599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68"/>
        <w:gridCol w:w="1938"/>
        <w:gridCol w:w="784"/>
        <w:gridCol w:w="3402"/>
        <w:gridCol w:w="207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  <w:r>
              <w:rPr>
                <w:rFonts w:ascii="Arial" w:hAnsi="Arial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годового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совместных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антитеррористической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защищенности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потенциально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опасных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изнеобеспечения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различной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антитеррористичес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9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81" w:bottom="720" w:left="682" w:header="720" w:footer="720" w:gutter="0"/>
          <w:cols w:space="720" w:equalWidth="0">
            <w:col w:w="15676"/>
          </w:cols>
          <w:noEndnote/>
        </w:sectPr>
      </w:pPr>
    </w:p>
    <w:p w:rsidR="00000000" w:rsidRDefault="0099797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55" w:lineRule="exact"/>
        <w:ind w:left="21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Arial" w:hAnsi="Arial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Нормативное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left="754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left="94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left="1061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left="70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мероприяти</w:t>
      </w:r>
      <w:r>
        <w:rPr>
          <w:rFonts w:ascii="Times New Roman" w:hAnsi="Times New Roman" w:cs="Times New Roman"/>
          <w:color w:val="000000"/>
          <w:szCs w:val="24"/>
        </w:rPr>
        <w:t>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left="73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надобности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81" w:bottom="720" w:left="682" w:header="720" w:footer="720" w:gutter="0"/>
          <w:cols w:num="5" w:space="720" w:equalWidth="0">
            <w:col w:w="10758" w:space="926"/>
            <w:col w:w="130" w:space="1006"/>
            <w:col w:w="130" w:space="653"/>
            <w:col w:w="2028" w:space="0"/>
            <w:col w:w="-1"/>
          </w:cols>
          <w:noEndnote/>
        </w:sectPr>
      </w:pP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960" w:right="435" w:bottom="660" w:left="893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1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2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left="325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7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8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35" w:bottom="720" w:left="893" w:header="720" w:footer="720" w:gutter="0"/>
          <w:cols w:num="6" w:space="720" w:equalWidth="0">
            <w:col w:w="166" w:space="2432"/>
            <w:col w:w="166" w:space="8691"/>
            <w:col w:w="166" w:space="970"/>
            <w:col w:w="166" w:space="1601"/>
            <w:col w:w="18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left="769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35" w:bottom="720" w:left="893" w:header="720" w:footer="720" w:gutter="0"/>
          <w:cols w:num="5" w:space="720" w:equalWidth="0">
            <w:col w:w="7875" w:space="1308"/>
            <w:col w:w="180" w:space="1022"/>
            <w:col w:w="180" w:space="3790"/>
            <w:col w:w="180" w:space="0"/>
            <w:col w:w="-1"/>
          </w:cols>
          <w:noEndnote/>
        </w:sectPr>
      </w:pP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left="513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61"/>
        <w:gridCol w:w="6131"/>
        <w:gridCol w:w="15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противоаварийных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тренировок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тепло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-,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энерго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-,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газо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-,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сентябре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трации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9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5"/>
        </w:trPr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Уточнение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корректировка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предупреждению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техногенного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январе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9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35" w:bottom="720" w:left="893" w:header="720" w:footer="720" w:gutter="0"/>
          <w:cols w:space="720" w:equalWidth="0">
            <w:col w:w="15510"/>
          </w:cols>
          <w:noEndnote/>
        </w:sectPr>
      </w:pPr>
    </w:p>
    <w:p w:rsidR="00000000" w:rsidRDefault="0099797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55" w:lineRule="exact"/>
        <w:ind w:left="0" w:right="25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Командно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>штабн</w:t>
      </w:r>
      <w:r>
        <w:rPr>
          <w:rFonts w:ascii="Times New Roman" w:hAnsi="Times New Roman" w:cs="Times New Roman"/>
          <w:color w:val="000000"/>
          <w:szCs w:val="24"/>
        </w:rPr>
        <w:t>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тренировки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объектами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экономики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теме</w:t>
      </w:r>
      <w:r>
        <w:rPr>
          <w:rFonts w:ascii="Times New Roman" w:hAnsi="Times New Roman" w:cs="Times New Roman"/>
          <w:color w:val="000000"/>
          <w:szCs w:val="24"/>
        </w:rPr>
        <w:t>: «</w:t>
      </w:r>
      <w:r>
        <w:rPr>
          <w:rFonts w:ascii="Times New Roman" w:hAnsi="Times New Roman" w:cs="Times New Roman"/>
          <w:color w:val="000000"/>
          <w:szCs w:val="24"/>
        </w:rPr>
        <w:t>Действия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КЧС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ОПБ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объекта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обнаружении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взрывного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устройства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террористического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акта</w:t>
      </w:r>
      <w:r>
        <w:rPr>
          <w:rFonts w:ascii="Times New Roman" w:hAnsi="Times New Roman" w:cs="Times New Roman"/>
          <w:color w:val="000000"/>
          <w:szCs w:val="24"/>
        </w:rPr>
        <w:t xml:space="preserve">»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53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Cs w:val="24"/>
        </w:rPr>
        <w:t>многосторонних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соглашений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между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органами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местного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самоуправлени</w:t>
      </w:r>
      <w:r>
        <w:rPr>
          <w:rFonts w:ascii="Times New Roman" w:hAnsi="Times New Roman" w:cs="Times New Roman"/>
          <w:color w:val="000000"/>
          <w:szCs w:val="24"/>
        </w:rPr>
        <w:t>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ЧОП</w:t>
      </w:r>
      <w:r>
        <w:rPr>
          <w:rFonts w:ascii="Times New Roman" w:hAnsi="Times New Roman" w:cs="Times New Roman"/>
          <w:color w:val="000000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Cs w:val="24"/>
        </w:rPr>
        <w:t>правоохранительными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органами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собственниками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объектов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охране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зон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антитеррористической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защищенности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99797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225" w:after="0" w:line="252" w:lineRule="exact"/>
        <w:ind w:left="0" w:right="24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Оказание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содействия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УФМС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Cs w:val="24"/>
        </w:rPr>
        <w:t>Степное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воп</w:t>
      </w:r>
      <w:r>
        <w:rPr>
          <w:rFonts w:ascii="Times New Roman" w:hAnsi="Times New Roman" w:cs="Times New Roman"/>
          <w:color w:val="000000"/>
          <w:szCs w:val="24"/>
        </w:rPr>
        <w:t>росах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проверок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легальности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граждан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лиц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без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совершенствования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регистрационного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ежегодному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1520" w:lineRule="exact"/>
        <w:ind w:left="62" w:right="85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плану</w:t>
      </w:r>
      <w:r>
        <w:rPr>
          <w:rFonts w:ascii="Times New Roman" w:hAnsi="Times New Roman" w:cs="Times New Roman"/>
          <w:color w:val="000000"/>
          <w:szCs w:val="24"/>
        </w:rPr>
        <w:t xml:space="preserve"> 2011-2013 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55" w:lineRule="exact"/>
        <w:ind w:left="34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121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Отдел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ЧС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ОВД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997972">
      <w:pPr>
        <w:widowControl w:val="0"/>
        <w:autoSpaceDE w:val="0"/>
        <w:autoSpaceDN w:val="0"/>
        <w:adjustRightInd w:val="0"/>
        <w:spacing w:before="22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</w:t>
      </w:r>
      <w:r>
        <w:rPr>
          <w:rFonts w:ascii="Times New Roman" w:hAnsi="Times New Roman" w:cs="Times New Roman"/>
          <w:color w:val="000000"/>
          <w:szCs w:val="24"/>
        </w:rPr>
        <w:t>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ОВД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Cs w:val="24"/>
        </w:rPr>
        <w:t>охранные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997972">
      <w:pPr>
        <w:widowControl w:val="0"/>
        <w:autoSpaceDE w:val="0"/>
        <w:autoSpaceDN w:val="0"/>
        <w:adjustRightInd w:val="0"/>
        <w:spacing w:before="225" w:after="0" w:line="255" w:lineRule="exact"/>
        <w:ind w:right="-21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Собрание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60" w:lineRule="exact"/>
        <w:ind w:right="12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ОВД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35" w:bottom="720" w:left="893" w:header="720" w:footer="720" w:gutter="0"/>
          <w:cols w:num="8" w:space="720" w:equalWidth="0">
            <w:col w:w="4919" w:space="2126"/>
            <w:col w:w="1531" w:space="632"/>
            <w:col w:w="130" w:space="1073"/>
            <w:col w:w="130" w:space="1003"/>
            <w:col w:w="130" w:space="1006"/>
            <w:col w:w="130" w:space="583"/>
            <w:col w:w="2119" w:space="0"/>
            <w:col w:w="-1"/>
          </w:cols>
          <w:noEndnote/>
        </w:sectPr>
      </w:pP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960" w:right="435" w:bottom="660" w:left="893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1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2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3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4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5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6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7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8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9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35" w:bottom="720" w:left="893" w:header="720" w:footer="720" w:gutter="0"/>
          <w:cols w:num="10" w:space="720" w:equalWidth="0">
            <w:col w:w="166" w:space="2432"/>
            <w:col w:w="166" w:space="3094"/>
            <w:col w:w="166" w:space="1678"/>
            <w:col w:w="166" w:space="1323"/>
            <w:col w:w="166" w:space="1037"/>
            <w:col w:w="166" w:space="970"/>
            <w:col w:w="166" w:space="970"/>
            <w:col w:w="166" w:space="1534"/>
            <w:col w:w="166" w:space="0"/>
            <w:col w:w="-1"/>
          </w:cols>
          <w:noEndnote/>
        </w:sectPr>
      </w:pPr>
    </w:p>
    <w:p w:rsidR="00000000" w:rsidRDefault="0099797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50" w:lineRule="exact"/>
        <w:ind w:left="0" w:right="-29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профилактических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осмотров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подвальных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чердачных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пустующих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помещений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жилого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фонда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предмет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ограничения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свободного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контролируемого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доступа</w:t>
      </w:r>
      <w:r>
        <w:rPr>
          <w:rFonts w:ascii="Times New Roman" w:hAnsi="Times New Roman" w:cs="Times New Roman"/>
          <w:color w:val="000000"/>
          <w:szCs w:val="24"/>
        </w:rPr>
        <w:t xml:space="preserve">. 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52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информированию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жильцов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домов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установки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подъездных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домофонов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дверей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код</w:t>
      </w:r>
      <w:r>
        <w:rPr>
          <w:rFonts w:ascii="Times New Roman" w:hAnsi="Times New Roman" w:cs="Times New Roman"/>
          <w:color w:val="000000"/>
          <w:szCs w:val="24"/>
        </w:rPr>
        <w:t>овыми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замками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установки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металлических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укреплению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деревянных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дверей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подвальных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чердаках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целью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усиления</w:t>
      </w:r>
      <w:r>
        <w:rPr>
          <w:rFonts w:ascii="Times New Roman" w:hAnsi="Times New Roman" w:cs="Times New Roman"/>
          <w:color w:val="00000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Cs w:val="24"/>
        </w:rPr>
        <w:t>антитеррористической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защищенности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жилого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фонда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2011 </w:t>
      </w:r>
      <w:r>
        <w:rPr>
          <w:rFonts w:ascii="Times New Roman" w:hAnsi="Times New Roman" w:cs="Times New Roman"/>
          <w:color w:val="000000"/>
          <w:szCs w:val="24"/>
        </w:rPr>
        <w:t>–</w:t>
      </w:r>
      <w:r>
        <w:rPr>
          <w:rFonts w:ascii="Times New Roman" w:hAnsi="Times New Roman" w:cs="Times New Roman"/>
          <w:color w:val="000000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2011 </w:t>
      </w:r>
      <w:r>
        <w:rPr>
          <w:rFonts w:ascii="Times New Roman" w:hAnsi="Times New Roman" w:cs="Times New Roman"/>
          <w:color w:val="000000"/>
          <w:szCs w:val="24"/>
        </w:rPr>
        <w:t>–</w:t>
      </w:r>
      <w:r>
        <w:rPr>
          <w:rFonts w:ascii="Times New Roman" w:hAnsi="Times New Roman" w:cs="Times New Roman"/>
          <w:color w:val="000000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2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ОВД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Cs w:val="24"/>
        </w:rPr>
        <w:t>Управляющие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компании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before="225" w:after="0" w:line="252" w:lineRule="exact"/>
        <w:ind w:right="41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ад</w:t>
      </w:r>
      <w:r>
        <w:rPr>
          <w:rFonts w:ascii="Times New Roman" w:hAnsi="Times New Roman" w:cs="Times New Roman"/>
          <w:color w:val="000000"/>
          <w:szCs w:val="24"/>
        </w:rPr>
        <w:t>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далее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–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>) (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Cs w:val="24"/>
        </w:rPr>
        <w:t>управляющие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компании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35" w:bottom="720" w:left="893" w:header="720" w:footer="720" w:gutter="0"/>
          <w:cols w:num="8" w:space="720" w:equalWidth="0">
            <w:col w:w="4865" w:space="2168"/>
            <w:col w:w="1500" w:space="675"/>
            <w:col w:w="130" w:space="1073"/>
            <w:col w:w="130" w:space="1003"/>
            <w:col w:w="130" w:space="1006"/>
            <w:col w:w="130" w:space="583"/>
            <w:col w:w="2119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36"/>
        <w:gridCol w:w="1997"/>
        <w:gridCol w:w="1964"/>
        <w:gridCol w:w="1149"/>
        <w:gridCol w:w="1135"/>
        <w:gridCol w:w="1136"/>
        <w:gridCol w:w="975"/>
        <w:gridCol w:w="19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9.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кнопок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тревожной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сигнализации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 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1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1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1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2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1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МДОУ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Ромашка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1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МДОУ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Теремок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1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МДОУ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Звёздочка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2011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216,0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72, 0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12, 0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12, 0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12, 0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12, 0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12, 0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12, 0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72, 0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12, 0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12, 0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12, 0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12, 0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12, 0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12, 0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72, 0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12, 0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12, 0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12, 0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12, 0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12, 0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12, 0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9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5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10.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формированию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корректи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ровке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паспортов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критически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важных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массовым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пребыванием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2011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критически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важных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99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35" w:bottom="720" w:left="893" w:header="720" w:footer="720" w:gutter="0"/>
          <w:cols w:space="720" w:equalWidth="0">
            <w:col w:w="15510"/>
          </w:cols>
          <w:noEndnote/>
        </w:sectPr>
      </w:pP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960" w:right="507" w:bottom="660" w:left="893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1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2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3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4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5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6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7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8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9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7" w:bottom="720" w:left="893" w:header="720" w:footer="720" w:gutter="0"/>
          <w:cols w:num="10" w:space="720" w:equalWidth="0">
            <w:col w:w="166" w:space="2432"/>
            <w:col w:w="166" w:space="3094"/>
            <w:col w:w="166" w:space="1678"/>
            <w:col w:w="166" w:space="1323"/>
            <w:col w:w="166" w:space="1037"/>
            <w:col w:w="166" w:space="970"/>
            <w:col w:w="166" w:space="970"/>
            <w:col w:w="166" w:space="1534"/>
            <w:col w:w="166" w:space="0"/>
            <w:col w:w="-1"/>
          </w:cols>
          <w:noEndnote/>
        </w:sectPr>
      </w:pPr>
    </w:p>
    <w:p w:rsidR="00000000" w:rsidRDefault="0099797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53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семинаров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учебно</w:t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Cs w:val="24"/>
        </w:rPr>
        <w:t>тренировочных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занятий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социал</w:t>
      </w:r>
      <w:r>
        <w:rPr>
          <w:rFonts w:ascii="Times New Roman" w:hAnsi="Times New Roman" w:cs="Times New Roman"/>
          <w:color w:val="000000"/>
          <w:szCs w:val="24"/>
        </w:rPr>
        <w:t>ьной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сферы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прочих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предприятиях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различной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формы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обучению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персонала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навыкам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безопасного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поведения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угрозе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совершения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теракта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99797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51" w:lineRule="exact"/>
        <w:ind w:left="0" w:right="-29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рейдов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заинтересованными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ведомствами</w:t>
      </w:r>
      <w:r>
        <w:rPr>
          <w:rFonts w:ascii="Times New Roman" w:hAnsi="Times New Roman" w:cs="Times New Roman"/>
          <w:color w:val="000000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пресеч</w:t>
      </w:r>
      <w:r>
        <w:rPr>
          <w:rFonts w:ascii="Times New Roman" w:hAnsi="Times New Roman" w:cs="Times New Roman"/>
          <w:color w:val="000000"/>
          <w:szCs w:val="24"/>
        </w:rPr>
        <w:t>ению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распространения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печатной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продукции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фашистской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символики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направленной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возбуждение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национальной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расовой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религиозной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вражды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выявление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пресечение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граждан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экстремистской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9797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52" w:lineRule="exact"/>
        <w:ind w:left="0" w:right="-29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Cs w:val="24"/>
        </w:rPr>
        <w:t>инструк</w:t>
      </w:r>
      <w:r>
        <w:rPr>
          <w:rFonts w:ascii="Times New Roman" w:hAnsi="Times New Roman" w:cs="Times New Roman"/>
          <w:color w:val="000000"/>
          <w:szCs w:val="24"/>
        </w:rPr>
        <w:t>тажей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летних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оздоровительных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порядку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правоохранительными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органами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органами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ЧС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случае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совершения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теракта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или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угрозы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его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совершения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9797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53" w:lineRule="exact"/>
        <w:ind w:left="0" w:right="-28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Выявление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лиц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прибывших</w:t>
      </w:r>
      <w:r>
        <w:rPr>
          <w:rFonts w:ascii="Times New Roman" w:hAnsi="Times New Roman" w:cs="Times New Roman"/>
          <w:color w:val="00000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незаконно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тер</w:t>
      </w:r>
      <w:r>
        <w:rPr>
          <w:rFonts w:ascii="Times New Roman" w:hAnsi="Times New Roman" w:cs="Times New Roman"/>
          <w:color w:val="000000"/>
          <w:szCs w:val="24"/>
        </w:rPr>
        <w:t>ритории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СМР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из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республик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ближнего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зарубежья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Северного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Кавказа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50" w:lineRule="exact"/>
        <w:ind w:left="0" w:right="-28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Выявления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входящих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список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экстремистских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печатных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издательствах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магазинах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специализирующихся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книжной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также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аудио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>видео</w:t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Cs w:val="24"/>
        </w:rPr>
        <w:t>проду</w:t>
      </w:r>
      <w:r>
        <w:rPr>
          <w:rFonts w:ascii="Times New Roman" w:hAnsi="Times New Roman" w:cs="Times New Roman"/>
          <w:color w:val="000000"/>
          <w:szCs w:val="24"/>
        </w:rPr>
        <w:t>кции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2011 </w:t>
      </w:r>
      <w:r>
        <w:rPr>
          <w:rFonts w:ascii="Times New Roman" w:hAnsi="Times New Roman" w:cs="Times New Roman"/>
          <w:color w:val="000000"/>
          <w:szCs w:val="24"/>
        </w:rPr>
        <w:t>–</w:t>
      </w:r>
      <w:r>
        <w:rPr>
          <w:rFonts w:ascii="Times New Roman" w:hAnsi="Times New Roman" w:cs="Times New Roman"/>
          <w:color w:val="000000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left="2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ежеквартально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left="7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2011-2013 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99797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55" w:lineRule="exact"/>
        <w:ind w:left="475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мае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left="7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2011-2013 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left="7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2011-2013 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0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0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0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0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3" w:lineRule="exact"/>
        <w:ind w:right="-5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всех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форм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ОВД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Cs w:val="24"/>
        </w:rPr>
        <w:t xml:space="preserve">),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exact"/>
        <w:ind w:right="74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60" w:lineRule="exact"/>
        <w:ind w:right="-5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ОВД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6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миграционной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службы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Са</w:t>
      </w:r>
      <w:r>
        <w:rPr>
          <w:rFonts w:ascii="Times New Roman" w:hAnsi="Times New Roman" w:cs="Times New Roman"/>
          <w:color w:val="000000"/>
          <w:szCs w:val="24"/>
        </w:rPr>
        <w:t>ратовской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9797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Степное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997972">
      <w:pPr>
        <w:widowControl w:val="0"/>
        <w:autoSpaceDE w:val="0"/>
        <w:autoSpaceDN w:val="0"/>
        <w:adjustRightInd w:val="0"/>
        <w:spacing w:before="225" w:after="0" w:line="253" w:lineRule="exact"/>
        <w:ind w:right="50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ОВД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Cs w:val="24"/>
        </w:rPr>
        <w:t>МР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left="5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7" w:bottom="720" w:left="893" w:header="720" w:footer="720" w:gutter="0"/>
          <w:cols w:num="8" w:space="720" w:equalWidth="0">
            <w:col w:w="4866" w:space="2167"/>
            <w:col w:w="1500" w:space="675"/>
            <w:col w:w="130" w:space="1073"/>
            <w:col w:w="130" w:space="1003"/>
            <w:col w:w="130" w:space="1006"/>
            <w:col w:w="130" w:space="583"/>
            <w:col w:w="2047" w:space="0"/>
            <w:col w:w="-1"/>
          </w:cols>
          <w:noEndnote/>
        </w:sectPr>
      </w:pP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960" w:right="457" w:bottom="660" w:left="893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left="84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1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2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3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4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5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6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7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8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9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7" w:bottom="720" w:left="893" w:header="720" w:footer="720" w:gutter="0"/>
          <w:cols w:num="10" w:space="720" w:equalWidth="0">
            <w:col w:w="250" w:space="2348"/>
            <w:col w:w="166" w:space="3094"/>
            <w:col w:w="166" w:space="1678"/>
            <w:col w:w="166" w:space="1323"/>
            <w:col w:w="166" w:space="1037"/>
            <w:col w:w="166" w:space="970"/>
            <w:col w:w="166" w:space="970"/>
            <w:col w:w="166" w:space="1534"/>
            <w:col w:w="166" w:space="0"/>
            <w:col w:w="-1"/>
          </w:cols>
          <w:noEndnote/>
        </w:sectPr>
      </w:pPr>
    </w:p>
    <w:p w:rsidR="00000000" w:rsidRDefault="0099797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53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учебных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тренировок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персоналом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стационарных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защиты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населения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вопросам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предупреждения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террористических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актов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правил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поведения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террористических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актов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ежеквартально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7" w:bottom="720" w:left="893" w:header="720" w:footer="720" w:gutter="0"/>
          <w:cols w:num="8" w:space="720" w:equalWidth="0">
            <w:col w:w="4865" w:space="2192"/>
            <w:col w:w="1452" w:space="699"/>
            <w:col w:w="130" w:space="1073"/>
            <w:col w:w="130" w:space="1003"/>
            <w:col w:w="130" w:space="1006"/>
            <w:col w:w="130" w:space="583"/>
            <w:col w:w="1800" w:space="0"/>
            <w:col w:w="-1"/>
          </w:cols>
          <w:noEndnote/>
        </w:sectPr>
      </w:pP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left="279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укреплению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межнациональных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межконфессиональных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отношений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7" w:bottom="720" w:left="893" w:header="720" w:footer="720" w:gutter="0"/>
          <w:cols w:space="720" w:equalWidth="0">
            <w:col w:w="15489"/>
          </w:cols>
          <w:noEndnote/>
        </w:sectPr>
      </w:pPr>
    </w:p>
    <w:p w:rsidR="00000000" w:rsidRDefault="0099797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50" w:lineRule="exact"/>
        <w:ind w:left="0" w:right="-24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Cs w:val="24"/>
        </w:rPr>
        <w:t>круглых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столов</w:t>
      </w:r>
      <w:r>
        <w:rPr>
          <w:rFonts w:ascii="Times New Roman" w:hAnsi="Times New Roman" w:cs="Times New Roman"/>
          <w:color w:val="000000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Cs w:val="24"/>
        </w:rPr>
        <w:t>встреч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участием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национальных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концессий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заседаний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главе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значимым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проблемам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</w:p>
    <w:p w:rsidR="00000000" w:rsidRDefault="0099797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60" w:lineRule="exact"/>
        <w:ind w:left="497" w:right="566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руководителями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местных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отделений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политических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партий</w:t>
      </w:r>
      <w:r>
        <w:rPr>
          <w:rFonts w:ascii="Times New Roman" w:hAnsi="Times New Roman" w:cs="Times New Roman"/>
          <w:color w:val="000000"/>
          <w:szCs w:val="24"/>
        </w:rPr>
        <w:t xml:space="preserve">; </w:t>
      </w:r>
    </w:p>
    <w:p w:rsidR="00000000" w:rsidRDefault="0099797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60" w:lineRule="exact"/>
        <w:ind w:left="497" w:right="133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руководителями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местных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религиозных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Cs w:val="24"/>
        </w:rPr>
        <w:t xml:space="preserve">; </w:t>
      </w:r>
    </w:p>
    <w:p w:rsidR="00000000" w:rsidRDefault="0099797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55" w:lineRule="exact"/>
        <w:ind w:left="497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лидерами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профсоюзных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Cs w:val="24"/>
        </w:rPr>
        <w:t>;</w:t>
      </w:r>
    </w:p>
    <w:p w:rsidR="00000000" w:rsidRDefault="0099797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55" w:lineRule="exact"/>
        <w:ind w:left="497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активом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ветеранских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Cs w:val="24"/>
        </w:rPr>
        <w:t>;</w:t>
      </w:r>
    </w:p>
    <w:p w:rsidR="00000000" w:rsidRDefault="0099797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60" w:lineRule="exact"/>
        <w:ind w:left="497" w:right="-29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малого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бизнеса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9797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205" w:after="0" w:line="260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Про</w:t>
      </w:r>
      <w:r>
        <w:rPr>
          <w:rFonts w:ascii="Times New Roman" w:hAnsi="Times New Roman" w:cs="Times New Roman"/>
          <w:color w:val="000000"/>
          <w:szCs w:val="24"/>
        </w:rPr>
        <w:t>ведение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национальных</w:t>
      </w:r>
      <w:r>
        <w:rPr>
          <w:rFonts w:ascii="Times New Roman" w:hAnsi="Times New Roman" w:cs="Times New Roman"/>
          <w:color w:val="00000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Cs w:val="24"/>
        </w:rPr>
        <w:t>праздников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0" w:lineRule="exact"/>
        <w:ind w:right="99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ежегодно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формируемом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плану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left="1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2011 </w:t>
      </w:r>
      <w:r>
        <w:rPr>
          <w:rFonts w:ascii="Times New Roman" w:hAnsi="Times New Roman" w:cs="Times New Roman"/>
          <w:color w:val="000000"/>
          <w:szCs w:val="24"/>
        </w:rPr>
        <w:t>–</w:t>
      </w:r>
      <w:r>
        <w:rPr>
          <w:rFonts w:ascii="Times New Roman" w:hAnsi="Times New Roman" w:cs="Times New Roman"/>
          <w:color w:val="000000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1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Глава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заместители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главы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отдел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молодёжной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Cs w:val="24"/>
        </w:rPr>
        <w:t>политике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спорту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вопросам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60" w:lineRule="exact"/>
        <w:ind w:right="46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Отдел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культуры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кино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7" w:bottom="720" w:left="893" w:header="720" w:footer="720" w:gutter="0"/>
          <w:cols w:num="8" w:space="720" w:equalWidth="0">
            <w:col w:w="4865" w:space="2290"/>
            <w:col w:w="1457" w:space="629"/>
            <w:col w:w="130" w:space="1039"/>
            <w:col w:w="130" w:space="1003"/>
            <w:col w:w="130" w:space="1006"/>
            <w:col w:w="130" w:space="583"/>
            <w:col w:w="2097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6"/>
        <w:gridCol w:w="2061"/>
        <w:gridCol w:w="1921"/>
        <w:gridCol w:w="1221"/>
        <w:gridCol w:w="1133"/>
        <w:gridCol w:w="1136"/>
        <w:gridCol w:w="814"/>
        <w:gridCol w:w="20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5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посвященных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крупным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религиозным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праздникам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2011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24,0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8,0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8,0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8,0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9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7" w:bottom="720" w:left="893" w:header="720" w:footer="720" w:gutter="0"/>
          <w:cols w:space="720" w:equalWidth="0">
            <w:col w:w="15489"/>
          </w:cols>
          <w:noEndnote/>
        </w:sectPr>
      </w:pP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960" w:right="476" w:bottom="660" w:left="893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left="84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1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2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3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4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5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6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7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8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9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76" w:bottom="720" w:left="893" w:header="720" w:footer="720" w:gutter="0"/>
          <w:cols w:num="10" w:space="720" w:equalWidth="0">
            <w:col w:w="250" w:space="2348"/>
            <w:col w:w="166" w:space="3164"/>
            <w:col w:w="166" w:space="1714"/>
            <w:col w:w="166" w:space="1253"/>
            <w:col w:w="166" w:space="1001"/>
            <w:col w:w="166" w:space="970"/>
            <w:col w:w="166" w:space="970"/>
            <w:col w:w="166" w:space="1534"/>
            <w:col w:w="166" w:space="0"/>
            <w:col w:w="-1"/>
          </w:cols>
          <w:noEndnote/>
        </w:sectPr>
      </w:pPr>
    </w:p>
    <w:p w:rsidR="00000000" w:rsidRDefault="0099797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60" w:lineRule="exact"/>
        <w:ind w:left="0" w:right="126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Создание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библиотечной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сети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условий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хранения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обновления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доступного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60" w:lineRule="exact"/>
        <w:ind w:left="497" w:right="10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пол</w:t>
      </w:r>
      <w:r>
        <w:rPr>
          <w:rFonts w:ascii="Times New Roman" w:hAnsi="Times New Roman" w:cs="Times New Roman"/>
          <w:color w:val="000000"/>
          <w:szCs w:val="24"/>
        </w:rPr>
        <w:t>ьзования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информативно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>воспитательной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литературой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способствующей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</w:p>
    <w:p w:rsidR="00000000" w:rsidRDefault="00997972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55" w:lineRule="exact"/>
        <w:ind w:left="497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развитию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сознания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верности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left="49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конституционным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основам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государства</w:t>
      </w:r>
      <w:r>
        <w:rPr>
          <w:rFonts w:ascii="Times New Roman" w:hAnsi="Times New Roman" w:cs="Times New Roman"/>
          <w:color w:val="000000"/>
          <w:szCs w:val="24"/>
        </w:rPr>
        <w:t xml:space="preserve">; </w:t>
      </w:r>
    </w:p>
    <w:p w:rsidR="00000000" w:rsidRDefault="0099797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50" w:lineRule="exact"/>
        <w:ind w:left="497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укреплению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межнациональных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отношений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чувств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уважения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традициям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граждан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различных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национальностей</w:t>
      </w:r>
      <w:r>
        <w:rPr>
          <w:rFonts w:ascii="Times New Roman" w:hAnsi="Times New Roman" w:cs="Times New Roman"/>
          <w:color w:val="000000"/>
          <w:szCs w:val="24"/>
        </w:rPr>
        <w:t xml:space="preserve">; </w:t>
      </w:r>
    </w:p>
    <w:p w:rsidR="00000000" w:rsidRDefault="0099797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50" w:lineRule="exact"/>
        <w:ind w:left="497" w:right="477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негативному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воспр</w:t>
      </w:r>
      <w:r>
        <w:rPr>
          <w:rFonts w:ascii="Times New Roman" w:hAnsi="Times New Roman" w:cs="Times New Roman"/>
          <w:color w:val="000000"/>
          <w:szCs w:val="24"/>
        </w:rPr>
        <w:t>иятию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проявлений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расовой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национальной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или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религиозной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розни</w:t>
      </w:r>
      <w:r>
        <w:rPr>
          <w:rFonts w:ascii="Times New Roman" w:hAnsi="Times New Roman" w:cs="Times New Roman"/>
          <w:color w:val="000000"/>
          <w:szCs w:val="24"/>
        </w:rPr>
        <w:t xml:space="preserve">.  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2011-2013 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-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2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Начальник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отдела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культуры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культуры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центральной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библиотечной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системы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76" w:bottom="720" w:left="893" w:header="720" w:footer="720" w:gutter="0"/>
          <w:cols w:num="8" w:space="720" w:equalWidth="0">
            <w:col w:w="4857" w:space="2356"/>
            <w:col w:w="1354" w:space="675"/>
            <w:col w:w="130" w:space="1039"/>
            <w:col w:w="130" w:space="1003"/>
            <w:col w:w="130" w:space="1006"/>
            <w:col w:w="130" w:space="583"/>
            <w:col w:w="1862" w:space="0"/>
            <w:col w:w="-1"/>
          </w:cols>
          <w:noEndnote/>
        </w:sectPr>
      </w:pP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left="374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экстремизма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молодёжи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15"/>
        <w:gridCol w:w="2026"/>
        <w:gridCol w:w="1169"/>
        <w:gridCol w:w="1133"/>
        <w:gridCol w:w="1013"/>
        <w:gridCol w:w="696"/>
        <w:gridCol w:w="22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Выявления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распространения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экстремистского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толка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2011-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ОВД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),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99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анкетирования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религиозного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ОВД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),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9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вовлечения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систематические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спортом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стоящих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правоохранительных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органах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9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заведениях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исключение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национальной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вражды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поддержание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здорового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климата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межнациональных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толерантности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2011-2013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различной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подчиненности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99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76" w:bottom="720" w:left="893" w:header="720" w:footer="720" w:gutter="0"/>
          <w:cols w:space="720" w:equalWidth="0">
            <w:col w:w="15470"/>
          </w:cols>
          <w:noEndnote/>
        </w:sectPr>
      </w:pP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960" w:right="720" w:bottom="660" w:left="893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left="84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1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2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3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4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5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6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7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8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9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93" w:header="720" w:footer="720" w:gutter="0"/>
          <w:cols w:num="10" w:space="720" w:equalWidth="0">
            <w:col w:w="250" w:space="2348"/>
            <w:col w:w="166" w:space="3169"/>
            <w:col w:w="166" w:space="1711"/>
            <w:col w:w="166" w:space="1251"/>
            <w:col w:w="166" w:space="1001"/>
            <w:col w:w="166" w:space="970"/>
            <w:col w:w="166" w:space="901"/>
            <w:col w:w="166" w:space="1536"/>
            <w:col w:w="16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65"/>
        <w:gridCol w:w="2076"/>
        <w:gridCol w:w="1169"/>
        <w:gridCol w:w="1133"/>
        <w:gridCol w:w="1066"/>
        <w:gridCol w:w="643"/>
        <w:gridCol w:w="19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0"/>
        </w:trPr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учащимися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патриотического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негативного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отношения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экстремистским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одёжным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объединениям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ежеквартально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ветеранов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99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0"/>
        </w:trPr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заинтересованных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ведомств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сбору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незамедлительному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пред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оставлению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ОВД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планируемых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акциях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экстремистски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настроенных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молодёжи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9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5"/>
        </w:trPr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беседах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классных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часах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ъяснению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статей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Конституции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основополагающих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межнациональных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преступления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личности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общества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страции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99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9797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85" w:lineRule="exact"/>
        <w:ind w:left="450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Информационная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поддержка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6"/>
        <w:gridCol w:w="2208"/>
        <w:gridCol w:w="1774"/>
        <w:gridCol w:w="1166"/>
        <w:gridCol w:w="1015"/>
        <w:gridCol w:w="1066"/>
        <w:gridCol w:w="917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5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газете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антитеррористических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проводимых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профилактику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накопления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30,0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10,0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10,0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журналисты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99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93" w:header="720" w:footer="720" w:gutter="0"/>
          <w:cols w:space="720" w:equalWidth="0">
            <w:col w:w="15226"/>
          </w:cols>
          <w:noEndnote/>
        </w:sectPr>
      </w:pPr>
    </w:p>
    <w:p w:rsidR="00000000" w:rsidRDefault="0099797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53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Участие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сотрудн</w:t>
      </w:r>
      <w:r>
        <w:rPr>
          <w:rFonts w:ascii="Times New Roman" w:hAnsi="Times New Roman" w:cs="Times New Roman"/>
          <w:color w:val="000000"/>
          <w:szCs w:val="24"/>
        </w:rPr>
        <w:t>иков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журналистов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газеты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>массовых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согласно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уведомлениям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организаторов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митингов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шествий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пикетов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последующего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анализа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настроений</w:t>
      </w:r>
      <w:r>
        <w:rPr>
          <w:rFonts w:ascii="Times New Roman" w:hAnsi="Times New Roman" w:cs="Times New Roman"/>
          <w:color w:val="000000"/>
          <w:szCs w:val="24"/>
        </w:rPr>
        <w:t xml:space="preserve">.  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постоянно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3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</w:t>
      </w:r>
      <w:r>
        <w:rPr>
          <w:rFonts w:ascii="Times New Roman" w:hAnsi="Times New Roman" w:cs="Times New Roman"/>
          <w:color w:val="000000"/>
          <w:szCs w:val="24"/>
        </w:rPr>
        <w:t>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журналисты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СМИ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93" w:header="720" w:footer="720" w:gutter="0"/>
          <w:cols w:num="8" w:space="720" w:equalWidth="0">
            <w:col w:w="4408" w:space="2748"/>
            <w:col w:w="1034" w:space="596"/>
            <w:col w:w="55" w:space="1150"/>
            <w:col w:w="55" w:space="1075"/>
            <w:col w:w="55" w:space="845"/>
            <w:col w:w="55" w:space="1177"/>
            <w:col w:w="1800" w:space="0"/>
            <w:col w:w="-1"/>
          </w:cols>
          <w:noEndnote/>
        </w:sectPr>
      </w:pP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960" w:right="720" w:bottom="660" w:left="893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left="84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1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2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3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4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5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6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7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8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9 </w:t>
      </w: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93" w:header="720" w:footer="720" w:gutter="0"/>
          <w:cols w:num="10" w:space="720" w:equalWidth="0">
            <w:col w:w="250" w:space="2348"/>
            <w:col w:w="166" w:space="3164"/>
            <w:col w:w="166" w:space="1714"/>
            <w:col w:w="166" w:space="1253"/>
            <w:col w:w="166" w:space="1001"/>
            <w:col w:w="166" w:space="850"/>
            <w:col w:w="166" w:space="901"/>
            <w:col w:w="166" w:space="1656"/>
            <w:col w:w="16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60"/>
        <w:gridCol w:w="2103"/>
        <w:gridCol w:w="1870"/>
        <w:gridCol w:w="1166"/>
        <w:gridCol w:w="1015"/>
        <w:gridCol w:w="1066"/>
        <w:gridCol w:w="972"/>
        <w:gridCol w:w="15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мещение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баннеров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плакатов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способствующих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настрою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уважение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уважение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властям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региона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уважение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многонационального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проявление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нетерпимости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асилию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экстремизму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нацизму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 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ежеквартально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30,0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10,0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10,0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10,0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9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религиозных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объединений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предупреждения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пресечен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проявлений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ежеквартально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9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террористической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угрозы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ежеквартально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9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  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круглых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столов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»,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межведомственных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представителями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духовенства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национально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объединений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политических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партий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ежеквартально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9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информационной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общественным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религиозным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объединениям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          -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9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8.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итоговой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конференции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информирования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общественности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результатах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9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: 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300,0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100,0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100,0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100,0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979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9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93" w:header="720" w:footer="720" w:gutter="0"/>
          <w:cols w:space="720" w:equalWidth="0">
            <w:col w:w="15226"/>
          </w:cols>
          <w:noEndnote/>
        </w:sectPr>
      </w:pPr>
    </w:p>
    <w:p w:rsidR="00000000" w:rsidRDefault="00997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1906" w:h="16838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5D"/>
    <w:multiLevelType w:val="hybridMultilevel"/>
    <w:tmpl w:val="00015E0B"/>
    <w:lvl w:ilvl="0" w:tplc="0000160D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E9">
      <w:start w:val="1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86">
      <w:start w:val="1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84">
      <w:start w:val="1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54">
      <w:start w:val="1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78">
      <w:start w:val="1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E0">
      <w:start w:val="1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CE">
      <w:start w:val="1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C1">
      <w:start w:val="1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56C"/>
    <w:multiLevelType w:val="hybridMultilevel"/>
    <w:tmpl w:val="000058B3"/>
    <w:lvl w:ilvl="0" w:tplc="00001B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BDC"/>
    <w:multiLevelType w:val="hybridMultilevel"/>
    <w:tmpl w:val="0000E4CF"/>
    <w:lvl w:ilvl="0" w:tplc="000023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159"/>
    <w:multiLevelType w:val="hybridMultilevel"/>
    <w:tmpl w:val="0000EFC6"/>
    <w:lvl w:ilvl="0" w:tplc="000024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191"/>
    <w:multiLevelType w:val="hybridMultilevel"/>
    <w:tmpl w:val="000147C5"/>
    <w:lvl w:ilvl="0" w:tplc="000002E3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8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14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5A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F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32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88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76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BE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29D3"/>
    <w:multiLevelType w:val="hybridMultilevel"/>
    <w:tmpl w:val="000122A4"/>
    <w:lvl w:ilvl="0" w:tplc="000007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2A5E"/>
    <w:multiLevelType w:val="hybridMultilevel"/>
    <w:tmpl w:val="000092C6"/>
    <w:lvl w:ilvl="0" w:tplc="000025F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D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1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F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E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0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1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8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3603"/>
    <w:multiLevelType w:val="hybridMultilevel"/>
    <w:tmpl w:val="000011D5"/>
    <w:lvl w:ilvl="0" w:tplc="0000226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1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3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0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5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C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4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37EF"/>
    <w:multiLevelType w:val="hybridMultilevel"/>
    <w:tmpl w:val="0000611F"/>
    <w:lvl w:ilvl="0" w:tplc="0000111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F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6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45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6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1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9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9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9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47B8"/>
    <w:multiLevelType w:val="hybridMultilevel"/>
    <w:tmpl w:val="000174E9"/>
    <w:lvl w:ilvl="0" w:tplc="000021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558A"/>
    <w:multiLevelType w:val="hybridMultilevel"/>
    <w:tmpl w:val="00012C09"/>
    <w:lvl w:ilvl="0" w:tplc="00000E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B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9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7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2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D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6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4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8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6C14"/>
    <w:multiLevelType w:val="hybridMultilevel"/>
    <w:tmpl w:val="0000E91F"/>
    <w:lvl w:ilvl="0" w:tplc="000017DD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DA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F0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06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2F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04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78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A3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E6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7627"/>
    <w:multiLevelType w:val="hybridMultilevel"/>
    <w:tmpl w:val="0000DDBC"/>
    <w:lvl w:ilvl="0" w:tplc="000021A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A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A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2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0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A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5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28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2E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7F89"/>
    <w:multiLevelType w:val="hybridMultilevel"/>
    <w:tmpl w:val="00012AE5"/>
    <w:lvl w:ilvl="0" w:tplc="00000F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8867"/>
    <w:multiLevelType w:val="hybridMultilevel"/>
    <w:tmpl w:val="00017BD4"/>
    <w:lvl w:ilvl="0" w:tplc="0000263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E8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F5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D4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1C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9F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F0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C4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9F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8A54"/>
    <w:multiLevelType w:val="hybridMultilevel"/>
    <w:tmpl w:val="00008CDA"/>
    <w:lvl w:ilvl="0" w:tplc="000023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8FC0"/>
    <w:multiLevelType w:val="hybridMultilevel"/>
    <w:tmpl w:val="00004207"/>
    <w:lvl w:ilvl="0" w:tplc="0000013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1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1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F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6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B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6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9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5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98D7"/>
    <w:multiLevelType w:val="hybridMultilevel"/>
    <w:tmpl w:val="0000FE36"/>
    <w:lvl w:ilvl="0" w:tplc="0000129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3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3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0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4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9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5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8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9A91"/>
    <w:multiLevelType w:val="hybridMultilevel"/>
    <w:tmpl w:val="00014713"/>
    <w:lvl w:ilvl="0" w:tplc="0000103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C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7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D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9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5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8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9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A10A"/>
    <w:multiLevelType w:val="hybridMultilevel"/>
    <w:tmpl w:val="000146AE"/>
    <w:lvl w:ilvl="0" w:tplc="00000910">
      <w:start w:val="20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94">
      <w:start w:val="20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EA">
      <w:start w:val="20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10">
      <w:start w:val="20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AE">
      <w:start w:val="20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99">
      <w:start w:val="20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6A">
      <w:start w:val="20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CB">
      <w:start w:val="20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8F">
      <w:start w:val="20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A4CC"/>
    <w:multiLevelType w:val="hybridMultilevel"/>
    <w:tmpl w:val="00017CA2"/>
    <w:lvl w:ilvl="0" w:tplc="00002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9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5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C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5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6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0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0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E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BDEF"/>
    <w:multiLevelType w:val="hybridMultilevel"/>
    <w:tmpl w:val="000130DE"/>
    <w:lvl w:ilvl="0" w:tplc="0000191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73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FB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1F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59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94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2B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0C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05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0C28B"/>
    <w:multiLevelType w:val="hybridMultilevel"/>
    <w:tmpl w:val="00016277"/>
    <w:lvl w:ilvl="0" w:tplc="0000022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A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F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C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2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4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8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E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B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E3AC"/>
    <w:multiLevelType w:val="hybridMultilevel"/>
    <w:tmpl w:val="0000E54F"/>
    <w:lvl w:ilvl="0" w:tplc="000011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EF27"/>
    <w:multiLevelType w:val="hybridMultilevel"/>
    <w:tmpl w:val="0000C2C3"/>
    <w:lvl w:ilvl="0" w:tplc="0000002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D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E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9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A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5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118F"/>
    <w:multiLevelType w:val="hybridMultilevel"/>
    <w:tmpl w:val="00003F13"/>
    <w:lvl w:ilvl="0" w:tplc="0000256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C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E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2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6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3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1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D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2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163A"/>
    <w:multiLevelType w:val="hybridMultilevel"/>
    <w:tmpl w:val="00003F5D"/>
    <w:lvl w:ilvl="0" w:tplc="000022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11821"/>
    <w:multiLevelType w:val="hybridMultilevel"/>
    <w:tmpl w:val="00007BD1"/>
    <w:lvl w:ilvl="0" w:tplc="000023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24DE"/>
    <w:multiLevelType w:val="hybridMultilevel"/>
    <w:tmpl w:val="000113F1"/>
    <w:lvl w:ilvl="0" w:tplc="000020BD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E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94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1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A2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2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F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6B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EB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25D2"/>
    <w:multiLevelType w:val="hybridMultilevel"/>
    <w:tmpl w:val="00015659"/>
    <w:lvl w:ilvl="0" w:tplc="00000156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7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AA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3F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83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D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3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B9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52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2EF7"/>
    <w:multiLevelType w:val="hybridMultilevel"/>
    <w:tmpl w:val="00015A21"/>
    <w:lvl w:ilvl="0" w:tplc="000018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33B9"/>
    <w:multiLevelType w:val="hybridMultilevel"/>
    <w:tmpl w:val="0000EF02"/>
    <w:lvl w:ilvl="0" w:tplc="000016E3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ED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1A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47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60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7B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88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9A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8E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135CF"/>
    <w:multiLevelType w:val="hybridMultilevel"/>
    <w:tmpl w:val="000153C0"/>
    <w:lvl w:ilvl="0" w:tplc="000005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13913"/>
    <w:multiLevelType w:val="hybridMultilevel"/>
    <w:tmpl w:val="0000AA69"/>
    <w:lvl w:ilvl="0" w:tplc="000005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0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B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9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9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2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2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6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2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3D75"/>
    <w:multiLevelType w:val="hybridMultilevel"/>
    <w:tmpl w:val="000070C3"/>
    <w:lvl w:ilvl="0" w:tplc="00001A1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8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AD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B3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66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CF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58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A6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ED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13DCA"/>
    <w:multiLevelType w:val="hybridMultilevel"/>
    <w:tmpl w:val="000182F5"/>
    <w:lvl w:ilvl="0" w:tplc="00001D5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E6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F6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EC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87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95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C7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FF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54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13F93"/>
    <w:multiLevelType w:val="hybridMultilevel"/>
    <w:tmpl w:val="00010536"/>
    <w:lvl w:ilvl="0" w:tplc="000020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1419C"/>
    <w:multiLevelType w:val="hybridMultilevel"/>
    <w:tmpl w:val="0000BD30"/>
    <w:lvl w:ilvl="0" w:tplc="000026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14F42"/>
    <w:multiLevelType w:val="hybridMultilevel"/>
    <w:tmpl w:val="00015E63"/>
    <w:lvl w:ilvl="0" w:tplc="000004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15F7E"/>
    <w:multiLevelType w:val="hybridMultilevel"/>
    <w:tmpl w:val="000179AE"/>
    <w:lvl w:ilvl="0" w:tplc="000023D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7A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15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98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A1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80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DD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6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21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0">
    <w:nsid w:val="00016B78"/>
    <w:multiLevelType w:val="hybridMultilevel"/>
    <w:tmpl w:val="0000241F"/>
    <w:lvl w:ilvl="0" w:tplc="0000079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D7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B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7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3C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A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C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6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E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16D81"/>
    <w:multiLevelType w:val="hybridMultilevel"/>
    <w:tmpl w:val="00016C59"/>
    <w:lvl w:ilvl="0" w:tplc="00001AD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7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F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F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D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E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E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0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A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175BD"/>
    <w:multiLevelType w:val="hybridMultilevel"/>
    <w:tmpl w:val="00001F2A"/>
    <w:lvl w:ilvl="0" w:tplc="00000262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D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0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4A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C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E3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0A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6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178D0"/>
    <w:multiLevelType w:val="hybridMultilevel"/>
    <w:tmpl w:val="000004B3"/>
    <w:lvl w:ilvl="0" w:tplc="00001EC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32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AD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48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38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4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B5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51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9F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4">
    <w:nsid w:val="0001864D"/>
    <w:multiLevelType w:val="hybridMultilevel"/>
    <w:tmpl w:val="00014307"/>
    <w:lvl w:ilvl="0" w:tplc="0000169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CD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A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7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E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7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3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A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6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5"/>
  </w:num>
  <w:num w:numId="3">
    <w:abstractNumId w:val="33"/>
  </w:num>
  <w:num w:numId="4">
    <w:abstractNumId w:val="25"/>
  </w:num>
  <w:num w:numId="5">
    <w:abstractNumId w:val="41"/>
  </w:num>
  <w:num w:numId="6">
    <w:abstractNumId w:val="29"/>
  </w:num>
  <w:num w:numId="7">
    <w:abstractNumId w:val="27"/>
  </w:num>
  <w:num w:numId="8">
    <w:abstractNumId w:val="10"/>
  </w:num>
  <w:num w:numId="9">
    <w:abstractNumId w:val="36"/>
  </w:num>
  <w:num w:numId="10">
    <w:abstractNumId w:val="5"/>
  </w:num>
  <w:num w:numId="11">
    <w:abstractNumId w:val="2"/>
  </w:num>
  <w:num w:numId="12">
    <w:abstractNumId w:val="40"/>
  </w:num>
  <w:num w:numId="13">
    <w:abstractNumId w:val="23"/>
  </w:num>
  <w:num w:numId="14">
    <w:abstractNumId w:val="37"/>
  </w:num>
  <w:num w:numId="15">
    <w:abstractNumId w:val="17"/>
  </w:num>
  <w:num w:numId="16">
    <w:abstractNumId w:val="18"/>
  </w:num>
  <w:num w:numId="17">
    <w:abstractNumId w:val="42"/>
  </w:num>
  <w:num w:numId="18">
    <w:abstractNumId w:val="39"/>
  </w:num>
  <w:num w:numId="19">
    <w:abstractNumId w:val="34"/>
  </w:num>
  <w:num w:numId="20">
    <w:abstractNumId w:val="24"/>
  </w:num>
  <w:num w:numId="21">
    <w:abstractNumId w:val="9"/>
  </w:num>
  <w:num w:numId="22">
    <w:abstractNumId w:val="44"/>
  </w:num>
  <w:num w:numId="23">
    <w:abstractNumId w:val="1"/>
  </w:num>
  <w:num w:numId="24">
    <w:abstractNumId w:val="14"/>
  </w:num>
  <w:num w:numId="25">
    <w:abstractNumId w:val="26"/>
  </w:num>
  <w:num w:numId="26">
    <w:abstractNumId w:val="21"/>
  </w:num>
  <w:num w:numId="27">
    <w:abstractNumId w:val="28"/>
  </w:num>
  <w:num w:numId="28">
    <w:abstractNumId w:val="7"/>
  </w:num>
  <w:num w:numId="29">
    <w:abstractNumId w:val="22"/>
  </w:num>
  <w:num w:numId="30">
    <w:abstractNumId w:val="11"/>
  </w:num>
  <w:num w:numId="31">
    <w:abstractNumId w:val="8"/>
  </w:num>
  <w:num w:numId="32">
    <w:abstractNumId w:val="43"/>
  </w:num>
  <w:num w:numId="33">
    <w:abstractNumId w:val="19"/>
  </w:num>
  <w:num w:numId="34">
    <w:abstractNumId w:val="35"/>
  </w:num>
  <w:num w:numId="35">
    <w:abstractNumId w:val="31"/>
  </w:num>
  <w:num w:numId="36">
    <w:abstractNumId w:val="3"/>
  </w:num>
  <w:num w:numId="37">
    <w:abstractNumId w:val="13"/>
  </w:num>
  <w:num w:numId="38">
    <w:abstractNumId w:val="0"/>
  </w:num>
  <w:num w:numId="39">
    <w:abstractNumId w:val="20"/>
  </w:num>
  <w:num w:numId="40">
    <w:abstractNumId w:val="32"/>
  </w:num>
  <w:num w:numId="41">
    <w:abstractNumId w:val="12"/>
  </w:num>
  <w:num w:numId="42">
    <w:abstractNumId w:val="4"/>
  </w:num>
  <w:num w:numId="43">
    <w:abstractNumId w:val="38"/>
  </w:num>
  <w:num w:numId="44">
    <w:abstractNumId w:val="30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97972"/>
    <w:rsid w:val="0099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4733</Words>
  <Characters>26982</Characters>
  <Application>Microsoft Office Word</Application>
  <DocSecurity>4</DocSecurity>
  <Lines>224</Lines>
  <Paragraphs>63</Paragraphs>
  <ScaleCrop>false</ScaleCrop>
  <Company/>
  <LinksUpToDate>false</LinksUpToDate>
  <CharactersWithSpaces>31652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2016-03-28T12:15:00Z</dcterms:created>
  <dcterms:modified xsi:type="dcterms:W3CDTF">2016-03-28T12:15:00Z</dcterms:modified>
</cp:coreProperties>
</file>