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97B">
      <w:pPr>
        <w:widowControl w:val="0"/>
        <w:autoSpaceDE w:val="0"/>
        <w:autoSpaceDN w:val="0"/>
        <w:adjustRightInd w:val="0"/>
        <w:spacing w:after="0" w:line="360" w:lineRule="exact"/>
        <w:ind w:left="3666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-756920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B0497B">
      <w:pPr>
        <w:widowControl w:val="0"/>
        <w:tabs>
          <w:tab w:val="left" w:pos="9040"/>
        </w:tabs>
        <w:autoSpaceDE w:val="0"/>
        <w:autoSpaceDN w:val="0"/>
        <w:adjustRightInd w:val="0"/>
        <w:spacing w:before="200" w:after="0" w:line="360" w:lineRule="exact"/>
        <w:ind w:left="1433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40" w:after="0" w:line="360" w:lineRule="exact"/>
        <w:ind w:left="287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240" w:after="0" w:line="360" w:lineRule="exact"/>
        <w:ind w:left="2977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B0497B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1361 </w:t>
      </w:r>
    </w:p>
    <w:p w:rsidR="00000000" w:rsidRDefault="00B0497B">
      <w:pPr>
        <w:widowControl w:val="0"/>
        <w:autoSpaceDE w:val="0"/>
        <w:autoSpaceDN w:val="0"/>
        <w:adjustRightInd w:val="0"/>
        <w:spacing w:before="135" w:after="0" w:line="225" w:lineRule="exact"/>
        <w:ind w:left="47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1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01.03.2011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285" w:after="0" w:line="320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0497B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04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113" w:right="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01.03.2011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tabs>
          <w:tab w:val="left" w:pos="5194"/>
          <w:tab w:val="left" w:pos="5331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tabs>
          <w:tab w:val="left" w:pos="9210"/>
          <w:tab w:val="left" w:pos="9344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tabs>
          <w:tab w:val="left" w:pos="4723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049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170"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tabs>
          <w:tab w:val="left" w:pos="3346"/>
          <w:tab w:val="left" w:pos="7546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049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1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00 44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140" w:right="434" w:bottom="660" w:left="1020" w:header="0" w:footer="0" w:gutter="0"/>
          <w:cols w:space="720"/>
          <w:noEndnote/>
        </w:sectPr>
      </w:pPr>
    </w:p>
    <w:p w:rsidR="00000000" w:rsidRDefault="00B0497B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049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672" w:right="39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567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«16»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095" w:lineRule="exact"/>
        <w:ind w:left="2701" w:right="-120" w:firstLine="0"/>
        <w:rPr>
          <w:rFonts w:ascii="Times New Roman" w:hAnsi="Times New Roman" w:cs="Times New Roman"/>
          <w:b/>
          <w:color w:val="000000"/>
          <w:sz w:val="96"/>
          <w:szCs w:val="24"/>
        </w:rPr>
      </w:pPr>
      <w:r>
        <w:rPr>
          <w:rFonts w:ascii="Times New Roman" w:hAnsi="Times New Roman" w:cs="Times New Roman"/>
          <w:b/>
          <w:color w:val="000000"/>
          <w:sz w:val="9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96"/>
          <w:szCs w:val="24"/>
        </w:rPr>
        <w:t>В</w:t>
      </w:r>
    </w:p>
    <w:p w:rsidR="00000000" w:rsidRDefault="00B0497B">
      <w:pPr>
        <w:widowControl w:val="0"/>
        <w:autoSpaceDE w:val="0"/>
        <w:autoSpaceDN w:val="0"/>
        <w:adjustRightInd w:val="0"/>
        <w:spacing w:before="80" w:after="0" w:line="552" w:lineRule="exact"/>
        <w:ind w:right="-68"/>
        <w:jc w:val="right"/>
        <w:rPr>
          <w:rFonts w:ascii="Arial" w:hAnsi="Arial" w:cs="Times New Roman"/>
          <w:b/>
          <w:i/>
          <w:color w:val="000000"/>
          <w:sz w:val="48"/>
          <w:szCs w:val="24"/>
        </w:rPr>
      </w:pPr>
      <w:r>
        <w:rPr>
          <w:rFonts w:ascii="Arial" w:hAnsi="Arial" w:cs="Times New Roman"/>
          <w:b/>
          <w:i/>
          <w:color w:val="000000"/>
          <w:sz w:val="48"/>
          <w:szCs w:val="24"/>
        </w:rPr>
        <w:t>Муниципального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казенного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учреждения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«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Адм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инистративно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-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хозяйственный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отдел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органов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местного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самоуправления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Советского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муниципального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района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Саратовской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 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>области</w:t>
      </w:r>
      <w:r>
        <w:rPr>
          <w:rFonts w:ascii="Arial" w:hAnsi="Arial" w:cs="Times New Roman"/>
          <w:b/>
          <w:i/>
          <w:color w:val="000000"/>
          <w:sz w:val="48"/>
          <w:szCs w:val="24"/>
        </w:rPr>
        <w:t xml:space="preserve">»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40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45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77" w:right="669" w:bottom="660" w:left="1368" w:header="0" w:footer="0" w:gutter="0"/>
          <w:cols w:space="720"/>
          <w:noEndnote/>
        </w:sectPr>
      </w:pPr>
    </w:p>
    <w:p w:rsidR="00000000" w:rsidRDefault="00B049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352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285" w:after="0" w:line="321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»,  (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1.9.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6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70" w:right="424" w:bottom="660" w:left="1133" w:header="0" w:footer="0" w:gutter="0"/>
          <w:cols w:space="720"/>
          <w:noEndnote/>
        </w:sectPr>
      </w:pPr>
    </w:p>
    <w:p w:rsidR="00000000" w:rsidRDefault="00B0497B">
      <w:pPr>
        <w:widowControl w:val="0"/>
        <w:autoSpaceDE w:val="0"/>
        <w:autoSpaceDN w:val="0"/>
        <w:adjustRightInd w:val="0"/>
        <w:spacing w:after="0" w:line="322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4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</w:t>
      </w:r>
      <w:r>
        <w:rPr>
          <w:rFonts w:ascii="Times New Roman" w:hAnsi="Times New Roman" w:cs="Times New Roman"/>
          <w:color w:val="000000"/>
          <w:sz w:val="28"/>
          <w:szCs w:val="24"/>
        </w:rPr>
        <w:t>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скамеек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турникетов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04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049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B049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50" w:right="425" w:bottom="660" w:left="1133" w:header="0" w:footer="0" w:gutter="0"/>
          <w:cols w:space="720"/>
          <w:noEndnote/>
        </w:sectPr>
      </w:pPr>
    </w:p>
    <w:p w:rsidR="00000000" w:rsidRDefault="00B049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left="1354" w:right="12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225"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подконтролен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049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49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</w:p>
    <w:p w:rsidR="00000000" w:rsidRDefault="00B049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530" w:right="494" w:bottom="660" w:left="1133" w:header="0" w:footer="0" w:gutter="0"/>
          <w:cols w:space="720"/>
          <w:noEndnote/>
        </w:sectPr>
      </w:pP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</w:p>
    <w:p w:rsidR="00000000" w:rsidRDefault="00B049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049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left="245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left="245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270" w:after="0" w:line="340" w:lineRule="exact"/>
        <w:ind w:left="1517" w:right="141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22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отчуждать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50" w:right="494" w:bottom="660" w:left="1133" w:header="0" w:footer="0" w:gutter="0"/>
          <w:cols w:space="720"/>
          <w:noEndnote/>
        </w:sectPr>
      </w:pPr>
    </w:p>
    <w:p w:rsidR="00000000" w:rsidRDefault="00B049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</w:t>
      </w:r>
      <w:r>
        <w:rPr>
          <w:rFonts w:ascii="Times New Roman" w:hAnsi="Times New Roman" w:cs="Times New Roman"/>
          <w:color w:val="000000"/>
          <w:sz w:val="28"/>
          <w:szCs w:val="24"/>
        </w:rPr>
        <w:t>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депозитах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320" w:lineRule="exact"/>
        <w:ind w:left="2472" w:right="236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49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4"/>
        </w:rPr>
        <w:t>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75" w:right="494" w:bottom="660" w:left="1133" w:header="0" w:footer="0" w:gutter="0"/>
          <w:cols w:space="720"/>
          <w:noEndnote/>
        </w:sectPr>
      </w:pP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left="94" w:right="5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6.6.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6.9.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270" w:after="0" w:line="330" w:lineRule="exact"/>
        <w:ind w:left="16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VII.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left="31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autoSpaceDE w:val="0"/>
        <w:autoSpaceDN w:val="0"/>
        <w:adjustRightInd w:val="0"/>
        <w:spacing w:before="24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497B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497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B0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4" w:h="16836"/>
      <w:pgMar w:top="370" w:right="494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4"/>
    <w:multiLevelType w:val="hybridMultilevel"/>
    <w:tmpl w:val="00005130"/>
    <w:lvl w:ilvl="0" w:tplc="00001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8B8"/>
    <w:multiLevelType w:val="hybridMultilevel"/>
    <w:tmpl w:val="0000177B"/>
    <w:lvl w:ilvl="0" w:tplc="00000E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A9"/>
    <w:multiLevelType w:val="hybridMultilevel"/>
    <w:tmpl w:val="0000E343"/>
    <w:lvl w:ilvl="0" w:tplc="000013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C31"/>
    <w:multiLevelType w:val="hybridMultilevel"/>
    <w:tmpl w:val="00001C8C"/>
    <w:lvl w:ilvl="0" w:tplc="0000205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030"/>
    <w:multiLevelType w:val="hybridMultilevel"/>
    <w:tmpl w:val="0001664B"/>
    <w:lvl w:ilvl="0" w:tplc="00001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E90"/>
    <w:multiLevelType w:val="hybridMultilevel"/>
    <w:tmpl w:val="00010A9E"/>
    <w:lvl w:ilvl="0" w:tplc="000017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2D4"/>
    <w:multiLevelType w:val="hybridMultilevel"/>
    <w:tmpl w:val="000016C5"/>
    <w:lvl w:ilvl="0" w:tplc="000007F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704"/>
    <w:multiLevelType w:val="hybridMultilevel"/>
    <w:tmpl w:val="0001427B"/>
    <w:lvl w:ilvl="0" w:tplc="00001A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0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1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E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7C13"/>
    <w:multiLevelType w:val="hybridMultilevel"/>
    <w:tmpl w:val="000109B4"/>
    <w:lvl w:ilvl="0" w:tplc="00000C6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3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A51"/>
    <w:multiLevelType w:val="hybridMultilevel"/>
    <w:tmpl w:val="00007FEB"/>
    <w:lvl w:ilvl="0" w:tplc="00001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8CE6"/>
    <w:multiLevelType w:val="hybridMultilevel"/>
    <w:tmpl w:val="000011D7"/>
    <w:lvl w:ilvl="0" w:tplc="00001A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8F20"/>
    <w:multiLevelType w:val="hybridMultilevel"/>
    <w:tmpl w:val="00000EFA"/>
    <w:lvl w:ilvl="0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111"/>
    <w:multiLevelType w:val="hybridMultilevel"/>
    <w:tmpl w:val="00017313"/>
    <w:lvl w:ilvl="0" w:tplc="000026F5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5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9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7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1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D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0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8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3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287"/>
    <w:multiLevelType w:val="hybridMultilevel"/>
    <w:tmpl w:val="0000287B"/>
    <w:lvl w:ilvl="0" w:tplc="00000A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B4C1"/>
    <w:multiLevelType w:val="hybridMultilevel"/>
    <w:tmpl w:val="00001BFF"/>
    <w:lvl w:ilvl="0" w:tplc="00001A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C6C"/>
    <w:multiLevelType w:val="hybridMultilevel"/>
    <w:tmpl w:val="00010703"/>
    <w:lvl w:ilvl="0" w:tplc="00000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E643"/>
    <w:multiLevelType w:val="hybridMultilevel"/>
    <w:tmpl w:val="00012FB8"/>
    <w:lvl w:ilvl="0" w:tplc="00000FF3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16E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04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49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300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16E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19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900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5A8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EF4A"/>
    <w:multiLevelType w:val="hybridMultilevel"/>
    <w:tmpl w:val="000160FF"/>
    <w:lvl w:ilvl="0" w:tplc="00000D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7E1"/>
    <w:multiLevelType w:val="hybridMultilevel"/>
    <w:tmpl w:val="0000FC8D"/>
    <w:lvl w:ilvl="0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0B67"/>
    <w:multiLevelType w:val="hybridMultilevel"/>
    <w:tmpl w:val="0000FC5E"/>
    <w:lvl w:ilvl="0" w:tplc="00001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47B"/>
    <w:multiLevelType w:val="hybridMultilevel"/>
    <w:tmpl w:val="00002F54"/>
    <w:lvl w:ilvl="0" w:tplc="00000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2F8"/>
    <w:multiLevelType w:val="hybridMultilevel"/>
    <w:tmpl w:val="000101B2"/>
    <w:lvl w:ilvl="0" w:tplc="0000227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C9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45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56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CAD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5C3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D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1D4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52F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3666"/>
    <w:multiLevelType w:val="hybridMultilevel"/>
    <w:tmpl w:val="000141DA"/>
    <w:lvl w:ilvl="0" w:tplc="000008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3716"/>
    <w:multiLevelType w:val="hybridMultilevel"/>
    <w:tmpl w:val="0000E94E"/>
    <w:lvl w:ilvl="0" w:tplc="00002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58B7"/>
    <w:multiLevelType w:val="hybridMultilevel"/>
    <w:tmpl w:val="0000EAD7"/>
    <w:lvl w:ilvl="0" w:tplc="000005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6C2E"/>
    <w:multiLevelType w:val="hybridMultilevel"/>
    <w:tmpl w:val="000174F9"/>
    <w:lvl w:ilvl="0" w:tplc="00000B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7316"/>
    <w:multiLevelType w:val="hybridMultilevel"/>
    <w:tmpl w:val="000146EA"/>
    <w:lvl w:ilvl="0" w:tplc="00001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2"/>
  </w:num>
  <w:num w:numId="6">
    <w:abstractNumId w:val="12"/>
  </w:num>
  <w:num w:numId="7">
    <w:abstractNumId w:val="21"/>
  </w:num>
  <w:num w:numId="8">
    <w:abstractNumId w:val="18"/>
  </w:num>
  <w:num w:numId="9">
    <w:abstractNumId w:val="25"/>
  </w:num>
  <w:num w:numId="10">
    <w:abstractNumId w:val="0"/>
  </w:num>
  <w:num w:numId="11">
    <w:abstractNumId w:val="4"/>
  </w:num>
  <w:num w:numId="12">
    <w:abstractNumId w:val="26"/>
  </w:num>
  <w:num w:numId="13">
    <w:abstractNumId w:val="15"/>
  </w:num>
  <w:num w:numId="14">
    <w:abstractNumId w:val="6"/>
  </w:num>
  <w:num w:numId="15">
    <w:abstractNumId w:val="23"/>
  </w:num>
  <w:num w:numId="16">
    <w:abstractNumId w:val="13"/>
  </w:num>
  <w:num w:numId="17">
    <w:abstractNumId w:val="14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0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0497B"/>
    <w:rsid w:val="00B0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2601</Words>
  <Characters>14826</Characters>
  <Application>Microsoft Office Word</Application>
  <DocSecurity>4</DocSecurity>
  <Lines>123</Lines>
  <Paragraphs>34</Paragraphs>
  <ScaleCrop>false</ScaleCrop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