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E7" w:rsidRDefault="00B500E7" w:rsidP="007A6122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E7" w:rsidRPr="006144E4" w:rsidRDefault="00B500E7" w:rsidP="00B02F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</w:pPr>
    </w:p>
    <w:p w:rsidR="00B500E7" w:rsidRPr="007401B6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МУНИЦИПАЛЬНОЕ СОБРАНИЕ</w:t>
      </w:r>
    </w:p>
    <w:p w:rsidR="00B500E7" w:rsidRPr="007401B6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t xml:space="preserve">СОВЕТСКОГО МУНИЦИПАЛЬНОГО РАЙОНА </w:t>
      </w:r>
    </w:p>
    <w:p w:rsidR="00B500E7" w:rsidRPr="00CB0F28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br/>
      </w:r>
    </w:p>
    <w:p w:rsidR="00B500E7" w:rsidRPr="007401B6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7401B6">
        <w:rPr>
          <w:rFonts w:ascii="Times New Roman" w:hAnsi="Times New Roman" w:cs="Times New Roman"/>
          <w:b/>
          <w:spacing w:val="110"/>
          <w:sz w:val="30"/>
          <w:szCs w:val="30"/>
        </w:rPr>
        <w:t>РЕШЕНИ</w:t>
      </w:r>
      <w:r w:rsidR="006142F7">
        <w:rPr>
          <w:rFonts w:ascii="Times New Roman" w:hAnsi="Times New Roman" w:cs="Times New Roman"/>
          <w:b/>
          <w:spacing w:val="110"/>
          <w:sz w:val="30"/>
          <w:szCs w:val="30"/>
        </w:rPr>
        <w:t>Е</w:t>
      </w:r>
    </w:p>
    <w:p w:rsidR="00B500E7" w:rsidRPr="007401B6" w:rsidRDefault="00B500E7" w:rsidP="00B500E7">
      <w:pPr>
        <w:spacing w:after="0" w:line="240" w:lineRule="auto"/>
        <w:rPr>
          <w:rFonts w:ascii="Times New Roman" w:hAnsi="Times New Roman" w:cs="Times New Roman"/>
        </w:rPr>
      </w:pPr>
    </w:p>
    <w:p w:rsidR="00B500E7" w:rsidRPr="00B02F98" w:rsidRDefault="00CF3BF0" w:rsidP="00B500E7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46A6">
        <w:rPr>
          <w:rFonts w:ascii="Times New Roman" w:hAnsi="Times New Roman" w:cs="Times New Roman"/>
          <w:sz w:val="28"/>
          <w:szCs w:val="28"/>
          <w:u w:val="single"/>
        </w:rPr>
        <w:t>26.04.2023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F98">
        <w:rPr>
          <w:rFonts w:ascii="Times New Roman" w:hAnsi="Times New Roman" w:cs="Times New Roman"/>
          <w:sz w:val="28"/>
          <w:szCs w:val="28"/>
          <w:u w:val="single"/>
        </w:rPr>
        <w:t>638</w:t>
      </w:r>
    </w:p>
    <w:p w:rsidR="00B500E7" w:rsidRPr="007401B6" w:rsidRDefault="00B500E7" w:rsidP="00B500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1B6">
        <w:rPr>
          <w:rFonts w:ascii="Times New Roman" w:hAnsi="Times New Roman" w:cs="Times New Roman"/>
          <w:sz w:val="20"/>
          <w:szCs w:val="20"/>
        </w:rPr>
        <w:t>р.п. Степное</w:t>
      </w:r>
    </w:p>
    <w:p w:rsidR="00B500E7" w:rsidRPr="00FE797E" w:rsidRDefault="00B500E7" w:rsidP="00B50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E66C13" w:rsidTr="00E66C13">
        <w:tc>
          <w:tcPr>
            <w:tcW w:w="7621" w:type="dxa"/>
          </w:tcPr>
          <w:p w:rsidR="00E66C13" w:rsidRPr="00FE797E" w:rsidRDefault="00176823" w:rsidP="00E66C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отчете о деятельности К</w:t>
            </w:r>
            <w:r w:rsidR="00E66C13" w:rsidRPr="00FE7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онтрольно-счетного органа </w:t>
            </w:r>
          </w:p>
          <w:p w:rsidR="00E66C13" w:rsidRPr="00FE797E" w:rsidRDefault="00E66C13" w:rsidP="00E66C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Советского муниципального </w:t>
            </w:r>
            <w:r w:rsidRPr="00FE7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="00CF3B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йона Саратовской области за 2022</w:t>
            </w:r>
            <w:r w:rsidRPr="00FE7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E66C13" w:rsidRDefault="00E66C13" w:rsidP="00B500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500E7" w:rsidRPr="00E66C13" w:rsidRDefault="00E66C13" w:rsidP="00B5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13"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</w:t>
      </w:r>
      <w:r w:rsidRPr="00E66C13">
        <w:rPr>
          <w:rFonts w:ascii="Times New Roman" w:hAnsi="Times New Roman" w:cs="Times New Roman"/>
          <w:sz w:val="28"/>
          <w:szCs w:val="28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66C13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B500E7" w:rsidRPr="00E66C13">
        <w:rPr>
          <w:rFonts w:ascii="Times New Roman" w:hAnsi="Times New Roman" w:cs="Times New Roman"/>
          <w:sz w:val="28"/>
          <w:szCs w:val="28"/>
        </w:rPr>
        <w:t xml:space="preserve"> Уставом Советского муниципального района, Муниципальное Собрание Советского муниципального района РЕШИЛО:</w:t>
      </w:r>
    </w:p>
    <w:p w:rsidR="00B500E7" w:rsidRPr="0055100F" w:rsidRDefault="008D33E3" w:rsidP="008D3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0E7" w:rsidRPr="0055100F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CF3BF0">
        <w:rPr>
          <w:rFonts w:ascii="Times New Roman" w:hAnsi="Times New Roman" w:cs="Times New Roman"/>
          <w:bCs/>
          <w:color w:val="000000"/>
          <w:sz w:val="28"/>
          <w:szCs w:val="28"/>
        </w:rPr>
        <w:t>о деятельности К</w:t>
      </w:r>
      <w:r w:rsidR="00B500E7" w:rsidRPr="0055100F">
        <w:rPr>
          <w:rFonts w:ascii="Times New Roman" w:hAnsi="Times New Roman" w:cs="Times New Roman"/>
          <w:bCs/>
          <w:color w:val="000000"/>
          <w:sz w:val="28"/>
          <w:szCs w:val="28"/>
        </w:rPr>
        <w:t>онтрольно-счетного органа Советского муниципального района Саратовской области за 20</w:t>
      </w:r>
      <w:r w:rsidR="00250CD2" w:rsidRPr="0055100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F3BF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91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0E7" w:rsidRPr="0055100F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E475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0E7" w:rsidRPr="005510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500E7" w:rsidRPr="000566A8" w:rsidRDefault="00B500E7" w:rsidP="00056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E7" w:rsidRPr="00FE797E" w:rsidRDefault="00B500E7" w:rsidP="00B5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0E7" w:rsidRDefault="00AB4BDA" w:rsidP="00B50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500E7" w:rsidRDefault="00B500E7" w:rsidP="00B50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B500E7" w:rsidRPr="00FE797E" w:rsidRDefault="00B500E7" w:rsidP="00B50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E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BA146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4BDA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3436F8" w:rsidRDefault="003436F8"/>
    <w:p w:rsidR="00B500E7" w:rsidRDefault="00B500E7"/>
    <w:p w:rsidR="00B500E7" w:rsidRDefault="00B500E7"/>
    <w:p w:rsidR="00B500E7" w:rsidRDefault="00B500E7"/>
    <w:p w:rsidR="00B500E7" w:rsidRDefault="00B500E7"/>
    <w:p w:rsidR="00B500E7" w:rsidRDefault="00B500E7"/>
    <w:p w:rsidR="00B500E7" w:rsidRDefault="00B500E7"/>
    <w:p w:rsidR="00B500E7" w:rsidRDefault="00B500E7"/>
    <w:p w:rsidR="00B500E7" w:rsidRDefault="00B500E7"/>
    <w:p w:rsidR="004B254F" w:rsidRDefault="004B254F"/>
    <w:p w:rsidR="00B500E7" w:rsidRDefault="00B500E7"/>
    <w:p w:rsidR="00B500E7" w:rsidRPr="00051EFC" w:rsidRDefault="00B500E7" w:rsidP="00051EF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51EF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B500E7" w:rsidRPr="00051EFC" w:rsidRDefault="00B500E7" w:rsidP="00051EF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51EFC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B500E7" w:rsidRPr="00051EFC" w:rsidRDefault="00B500E7" w:rsidP="00051EF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51EFC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B500E7" w:rsidRPr="006144E4" w:rsidRDefault="00B500E7" w:rsidP="00051EFC">
      <w:pPr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  <w:u w:val="single"/>
        </w:rPr>
      </w:pPr>
      <w:r w:rsidRPr="00051EFC">
        <w:rPr>
          <w:rFonts w:ascii="Times New Roman" w:hAnsi="Times New Roman" w:cs="Times New Roman"/>
          <w:sz w:val="24"/>
          <w:szCs w:val="24"/>
        </w:rPr>
        <w:t xml:space="preserve">от </w:t>
      </w:r>
      <w:r w:rsidR="00AB4BDA">
        <w:rPr>
          <w:rFonts w:ascii="Times New Roman" w:hAnsi="Times New Roman" w:cs="Times New Roman"/>
          <w:sz w:val="24"/>
          <w:szCs w:val="24"/>
          <w:u w:val="single"/>
        </w:rPr>
        <w:t>26.04.2023</w:t>
      </w:r>
      <w:r w:rsidR="00FE3909">
        <w:rPr>
          <w:rFonts w:ascii="Times New Roman" w:hAnsi="Times New Roman" w:cs="Times New Roman"/>
          <w:sz w:val="24"/>
          <w:szCs w:val="24"/>
        </w:rPr>
        <w:t xml:space="preserve"> № </w:t>
      </w:r>
      <w:r w:rsidR="008E35CD">
        <w:rPr>
          <w:rFonts w:ascii="Times New Roman" w:hAnsi="Times New Roman" w:cs="Times New Roman"/>
          <w:sz w:val="24"/>
          <w:szCs w:val="24"/>
          <w:u w:val="single"/>
        </w:rPr>
        <w:t>638</w:t>
      </w:r>
      <w:bookmarkStart w:id="0" w:name="_GoBack"/>
      <w:bookmarkEnd w:id="0"/>
      <w:r w:rsidR="00CF3BF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C19D5" w:rsidRDefault="009C19D5" w:rsidP="009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1E37" w:rsidRDefault="009C19D5" w:rsidP="009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</w:t>
      </w:r>
      <w:r w:rsidR="00CF3B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1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деятельности </w:t>
      </w:r>
      <w:r w:rsidR="00CF3B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415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Pr="009C1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трольно-счетного органа </w:t>
      </w:r>
    </w:p>
    <w:p w:rsidR="009C19D5" w:rsidRPr="00913BCF" w:rsidRDefault="009C19D5" w:rsidP="009C1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Советского муниципального ра</w:t>
      </w:r>
      <w:r w:rsidR="00A0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йо</w:t>
      </w:r>
      <w:r w:rsidRPr="009C1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="00CF3B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1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Саратовской области за 20</w:t>
      </w:r>
      <w:r w:rsidR="00250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F3B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C1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9C19D5" w:rsidRDefault="009C19D5" w:rsidP="009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9D5" w:rsidRPr="00793CA7" w:rsidRDefault="00CF3BF0" w:rsidP="009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онтрольно-счетного органа Советского </w:t>
      </w:r>
      <w:r w:rsidR="003439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Саратовской области (далее К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онтрольно-счетный орган) в 20</w:t>
      </w:r>
      <w:r w:rsidR="00250C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осуществлялась в соответствии с действующим законодательством Российской Федерации и Саратовской области, муниципальными правовыми актами Советского муниципального района на основе принципов законности, объективности, независимости и гласности по следующим направлениям:</w:t>
      </w:r>
    </w:p>
    <w:p w:rsidR="009C19D5" w:rsidRPr="00793CA7" w:rsidRDefault="009C19D5" w:rsidP="009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проведение экспертно-аналитических мероприятий;</w:t>
      </w:r>
    </w:p>
    <w:p w:rsidR="009C19D5" w:rsidRDefault="009C19D5" w:rsidP="009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проведение контрольных мероприятий.</w:t>
      </w:r>
    </w:p>
    <w:p w:rsidR="00963C69" w:rsidRPr="00793CA7" w:rsidRDefault="00963C69" w:rsidP="009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19D5" w:rsidRDefault="009C19D5" w:rsidP="009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экспертно-аналитических мероприятий</w:t>
      </w:r>
    </w:p>
    <w:p w:rsidR="00963C69" w:rsidRPr="00793CA7" w:rsidRDefault="00963C69" w:rsidP="009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1B1" w:rsidRDefault="009C19D5" w:rsidP="009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250C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BF0">
        <w:rPr>
          <w:rFonts w:ascii="Times New Roman" w:eastAsia="Times New Roman" w:hAnsi="Times New Roman" w:cs="Times New Roman"/>
          <w:color w:val="000000"/>
          <w:sz w:val="24"/>
          <w:szCs w:val="24"/>
        </w:rPr>
        <w:t>2 году К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онтрольно-счетным органом подготовлено </w:t>
      </w:r>
      <w:r w:rsidR="00A4385A" w:rsidRPr="00152F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2FD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муниципальные правовые акты Советского муниципального района, в том числе</w:t>
      </w:r>
      <w:r w:rsidR="00F74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19D5" w:rsidRPr="00793CA7" w:rsidRDefault="00F741B1" w:rsidP="00F7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F3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C6FB9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одилась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проектов решений о внесении изменений в решение Муниципального Собрания Советского муниципального 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от </w:t>
      </w:r>
      <w:r w:rsidR="00716E54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9FE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.12.20</w:t>
      </w:r>
      <w:r w:rsidR="000619FE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0619FE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 Советского муниципального района на 20</w:t>
      </w:r>
      <w:r w:rsidR="00250CD2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2FDF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152FDF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3C69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</w:t>
      </w:r>
      <w:r w:rsidR="000324BA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BF0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CF3BF0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</w:t>
      </w:r>
      <w:r w:rsidR="0017308A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которым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подготовлено </w:t>
      </w:r>
      <w:r w:rsidR="00CF3BF0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19D5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CF3BF0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34EF" w:rsidRP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34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C19D5" w:rsidRPr="00793CA7" w:rsidRDefault="00F741B1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F3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внешняя проверка годового отчета об исполнении бюджета Советского муниципального района за 20</w:t>
      </w:r>
      <w:r w:rsidR="00716E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B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подготовлено заключение. 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</w:t>
      </w:r>
      <w:r w:rsidR="00F3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Положения о бюджетном процессе в Советском муниципальном районе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исполнении бюджета Советского муниципального района за 20</w:t>
      </w:r>
      <w:r w:rsidR="005134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19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представлен администрацией Советского муниципального района в полном объеме и в установленные сроки.</w:t>
      </w:r>
    </w:p>
    <w:p w:rsidR="009C19D5" w:rsidRPr="00F646BB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муниципального района за 20</w:t>
      </w:r>
      <w:r w:rsidR="00EF00E9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BF0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исполнен по налоговым и неналоговым доходам в сумме </w:t>
      </w:r>
      <w:r w:rsidR="000619FE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132191,7</w:t>
      </w:r>
      <w:r w:rsidR="00AB5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9FE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 или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9FE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="00963C69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9FE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% к уточненному плану. Безво</w:t>
      </w:r>
      <w:r w:rsidR="000619FE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змездные поступления составили 414065,9</w:t>
      </w:r>
      <w:r w:rsidR="00F646BB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67</w:t>
      </w:r>
      <w:r w:rsidR="004D0AF8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46BB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Всего бюджет района по доходам с безвозмездными поступлениями исполнен в сумме </w:t>
      </w:r>
      <w:r w:rsidR="00F646BB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546257</w:t>
      </w:r>
      <w:r w:rsidR="005D52A1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6E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По расходам бюджет муниципального района исполнен в сумме </w:t>
      </w:r>
      <w:r w:rsidR="00F646BB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542003,6 тыс. руб. или 71,52 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с </w:t>
      </w:r>
      <w:r w:rsidR="00E920C2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бюджета в сумме </w:t>
      </w:r>
      <w:r w:rsidR="00F646BB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4254</w:t>
      </w:r>
      <w:r w:rsidR="00E920C2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46BB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DD35F3"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</w:t>
      </w:r>
      <w:r w:rsidRPr="00F6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C19D5" w:rsidRPr="005D52A1" w:rsidRDefault="009C19D5" w:rsidP="009C19D5">
      <w:pPr>
        <w:pStyle w:val="a8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BB">
        <w:rPr>
          <w:rFonts w:ascii="Times New Roman" w:hAnsi="Times New Roman" w:cs="Times New Roman"/>
          <w:color w:val="000000"/>
          <w:sz w:val="24"/>
          <w:szCs w:val="24"/>
        </w:rPr>
        <w:t>Муниципальный долг на 01.01.20</w:t>
      </w:r>
      <w:r w:rsidR="00FA1D62" w:rsidRPr="00F646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E920C2" w:rsidRPr="00F646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920C2" w:rsidRPr="00F646BB">
        <w:rPr>
          <w:rFonts w:ascii="Times New Roman" w:hAnsi="Times New Roman" w:cs="Times New Roman"/>
          <w:color w:val="000000"/>
          <w:sz w:val="24"/>
          <w:szCs w:val="24"/>
        </w:rPr>
        <w:t> 3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E920C2" w:rsidRPr="00F646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756</w:t>
      </w:r>
      <w:r w:rsidR="00E920C2" w:rsidRPr="00F646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5F33" w:rsidRPr="00F646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415C8B" w:rsidRPr="00F646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920C2" w:rsidRPr="00F646BB">
        <w:rPr>
          <w:rFonts w:ascii="Times New Roman" w:hAnsi="Times New Roman" w:cs="Times New Roman"/>
          <w:color w:val="000000"/>
          <w:sz w:val="24"/>
          <w:szCs w:val="24"/>
        </w:rPr>
        <w:t>меньши</w:t>
      </w:r>
      <w:r w:rsidR="00FA1D62" w:rsidRPr="00F646B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>ся на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 xml:space="preserve"> 3 998 579</w:t>
      </w:r>
      <w:r w:rsidR="00E920C2" w:rsidRPr="00F646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415C8B" w:rsidRPr="00F646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 xml:space="preserve"> на 01.01.20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составлял 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14 354 336</w:t>
      </w:r>
      <w:r w:rsidR="00FA1D62" w:rsidRPr="00F646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46BB" w:rsidRPr="00F646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E5F33" w:rsidRPr="00F646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6B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9C19D5" w:rsidRDefault="009C19D5" w:rsidP="00FA1D62">
      <w:pPr>
        <w:pStyle w:val="a8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A1">
        <w:rPr>
          <w:rFonts w:ascii="Times New Roman" w:hAnsi="Times New Roman" w:cs="Times New Roman"/>
          <w:color w:val="000000"/>
          <w:sz w:val="24"/>
          <w:szCs w:val="24"/>
        </w:rPr>
        <w:t xml:space="preserve">Кредиторская задолженность по бюджетной деятельности по состоянию на </w:t>
      </w:r>
      <w:r w:rsidR="00415C8B" w:rsidRPr="005D52A1">
        <w:rPr>
          <w:rFonts w:ascii="Times New Roman" w:hAnsi="Times New Roman" w:cs="Times New Roman"/>
          <w:color w:val="000000"/>
          <w:sz w:val="24"/>
          <w:szCs w:val="24"/>
        </w:rPr>
        <w:t>01.01.20</w:t>
      </w:r>
      <w:r w:rsidR="00E920C2" w:rsidRPr="005D52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6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D52A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9685F" w:rsidRPr="005D52A1">
        <w:rPr>
          <w:rFonts w:ascii="Times New Roman" w:hAnsi="Times New Roman" w:cs="Times New Roman"/>
          <w:color w:val="000000"/>
          <w:sz w:val="24"/>
          <w:szCs w:val="24"/>
        </w:rPr>
        <w:t>оставляла</w:t>
      </w:r>
      <w:r w:rsidR="00F646BB">
        <w:rPr>
          <w:rFonts w:ascii="Times New Roman" w:hAnsi="Times New Roman" w:cs="Times New Roman"/>
          <w:color w:val="000000"/>
          <w:sz w:val="24"/>
          <w:szCs w:val="24"/>
        </w:rPr>
        <w:t xml:space="preserve"> 39 304 100,4</w:t>
      </w:r>
      <w:r w:rsidR="008E5F33" w:rsidRPr="005D52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F33" w:rsidRPr="005D52A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F31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2A1">
        <w:rPr>
          <w:rFonts w:ascii="Times New Roman" w:hAnsi="Times New Roman" w:cs="Times New Roman"/>
          <w:color w:val="000000"/>
          <w:sz w:val="24"/>
          <w:szCs w:val="24"/>
        </w:rPr>
        <w:t>Кредиторская задолженность по бюджетной деятельности на 01.01.20</w:t>
      </w:r>
      <w:r w:rsidR="00FA1D62" w:rsidRPr="005D52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6BB">
        <w:rPr>
          <w:rFonts w:ascii="Times New Roman" w:hAnsi="Times New Roman" w:cs="Times New Roman"/>
          <w:color w:val="000000"/>
          <w:sz w:val="24"/>
          <w:szCs w:val="24"/>
        </w:rPr>
        <w:t>3 сложилась в сумме 20 061 291,65</w:t>
      </w:r>
      <w:r w:rsidR="008E5F33">
        <w:rPr>
          <w:rFonts w:ascii="Times New Roman" w:hAnsi="Times New Roman" w:cs="Times New Roman"/>
          <w:color w:val="000000"/>
          <w:sz w:val="24"/>
          <w:szCs w:val="24"/>
        </w:rPr>
        <w:t xml:space="preserve"> руб.,</w:t>
      </w:r>
      <w:r w:rsidR="00F31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2A1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просроченная задолженность </w:t>
      </w:r>
      <w:r w:rsidR="00A766E6">
        <w:rPr>
          <w:rFonts w:ascii="Times New Roman" w:hAnsi="Times New Roman" w:cs="Times New Roman"/>
          <w:color w:val="000000"/>
          <w:sz w:val="24"/>
          <w:szCs w:val="24"/>
        </w:rPr>
        <w:t>12 898 397,54</w:t>
      </w:r>
      <w:r w:rsidR="008E5F33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C570EE" w:rsidRPr="005D52A1">
        <w:rPr>
          <w:rFonts w:ascii="Times New Roman" w:hAnsi="Times New Roman" w:cs="Times New Roman"/>
          <w:color w:val="000000"/>
          <w:sz w:val="24"/>
          <w:szCs w:val="24"/>
        </w:rPr>
        <w:t>Кредиторская задолженность по бюджетной деятельности увеличилась на 1</w:t>
      </w:r>
      <w:r w:rsidR="008E5F3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20C2" w:rsidRPr="005D52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5F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20C2" w:rsidRPr="005D52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5F33">
        <w:rPr>
          <w:rFonts w:ascii="Times New Roman" w:hAnsi="Times New Roman" w:cs="Times New Roman"/>
          <w:color w:val="000000"/>
          <w:sz w:val="24"/>
          <w:szCs w:val="24"/>
        </w:rPr>
        <w:t>1233</w:t>
      </w:r>
      <w:r w:rsidR="00C570EE" w:rsidRPr="005D52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5F33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C570EE" w:rsidRPr="005D52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88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внешней проверки бюджетной отч</w:t>
      </w:r>
      <w:r w:rsidR="003439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6881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 главных распорядителей средств бюджета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замечаний по составу представленной отч</w:t>
      </w:r>
      <w:r w:rsidR="003439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 нет. Объем предоставленных материалов соответствует требованиям Бюджетного кодекса Российской Федерации (далее БК РФ).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Выборочной проверкой соблюдения контрольных соотношений между показателями форм бюджетной отчетности главных р</w:t>
      </w:r>
      <w:r w:rsidR="00500779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аспорядителей бюджетных средств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расхождений не установлено. </w:t>
      </w:r>
    </w:p>
    <w:p w:rsidR="009C19D5" w:rsidRPr="00793CA7" w:rsidRDefault="00500779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Проверкой соответствия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предоставленной отчетности главными распорядит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средств бюджета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плановым показателям и показател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исполнения районного бюджета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консолидированной отчетности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Собрания Советского 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района </w:t>
      </w:r>
      <w:r w:rsidR="009C19D5" w:rsidRPr="00A7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134EF" w:rsidRPr="00A766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66E6" w:rsidRPr="00A766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C19D5" w:rsidRPr="00A766E6">
        <w:rPr>
          <w:rFonts w:ascii="Times New Roman" w:eastAsia="Times New Roman" w:hAnsi="Times New Roman" w:cs="Times New Roman"/>
          <w:color w:val="000000"/>
          <w:sz w:val="24"/>
          <w:szCs w:val="24"/>
        </w:rPr>
        <w:t>.12.20</w:t>
      </w:r>
      <w:r w:rsidR="00A766E6" w:rsidRPr="00A766E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9C19D5" w:rsidRPr="00A7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A7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420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 Советского муниципального района на 20</w:t>
      </w:r>
      <w:r w:rsidR="005134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E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</w:t>
      </w:r>
      <w:r w:rsidR="00A438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BF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CF3BF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(в действующей редакции) расхождений не установлено.  </w:t>
      </w:r>
    </w:p>
    <w:p w:rsidR="009C19D5" w:rsidRPr="00793CA7" w:rsidRDefault="00475131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экспертиза проекта бюджета Советского муниципального района «О бюджете Советского муниципального района на 20</w:t>
      </w:r>
      <w:r w:rsidR="0039685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E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E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плановый период 202</w:t>
      </w:r>
      <w:r w:rsidR="004A2EF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4A2EF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» и подготовлено заключение на данный проект бюджета.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бюджета внесен главой</w:t>
      </w:r>
      <w:r w:rsidR="00BC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CA7">
        <w:rPr>
          <w:rFonts w:ascii="Times New Roman" w:eastAsia="Times New Roman" w:hAnsi="Times New Roman" w:cs="Times New Roman"/>
          <w:sz w:val="24"/>
          <w:szCs w:val="24"/>
        </w:rPr>
        <w:t xml:space="preserve">Советского муниципального района 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рассмотрение Муниципального Собрания Советского муниципального района в срок, установленный статьей 10 Положения о бюджетном процессе в Советском муниципальном районе.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содержание документов, представленных одновременно с проектом, соответствуют БК РФ и Положению о бюджетном процессе в Советском муниципальном районе.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решения Муниципального Собрания Совет</w:t>
      </w:r>
      <w:r w:rsidR="006D0846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 от 30</w:t>
      </w:r>
      <w:r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.11.20</w:t>
      </w:r>
      <w:r w:rsidR="006D0846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D0846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576</w:t>
      </w:r>
      <w:r w:rsidR="00D35611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онтрольно-счетному органу Советского муниципального района Саратовской </w:t>
      </w:r>
      <w:r w:rsidR="000F7525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были переданы полномочия</w:t>
      </w:r>
      <w:r w:rsidR="00BD66C4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отнесенные к компетенции контрольно-счетных органов муниципальных образований</w:t>
      </w:r>
      <w:r w:rsidR="00BD66C4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осуществлению внешнего муниципального финансового</w:t>
      </w:r>
      <w:r w:rsidR="00E475A4"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08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контроля.</w:t>
      </w:r>
    </w:p>
    <w:p w:rsidR="009C19D5" w:rsidRPr="000C3428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28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30472C" w:rsidRPr="000C34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62E9" w:rsidRPr="000C34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4D5C" w:rsidRPr="000C3428">
        <w:rPr>
          <w:rFonts w:ascii="Times New Roman" w:eastAsia="Times New Roman" w:hAnsi="Times New Roman" w:cs="Times New Roman"/>
          <w:sz w:val="24"/>
          <w:szCs w:val="24"/>
        </w:rPr>
        <w:t xml:space="preserve"> году К</w:t>
      </w:r>
      <w:r w:rsidRPr="000C3428">
        <w:rPr>
          <w:rFonts w:ascii="Times New Roman" w:eastAsia="Times New Roman" w:hAnsi="Times New Roman" w:cs="Times New Roman"/>
          <w:sz w:val="24"/>
          <w:szCs w:val="24"/>
        </w:rPr>
        <w:t>онтрольно-счетным органом подготовлено 1</w:t>
      </w:r>
      <w:r w:rsidR="00D35611" w:rsidRPr="000C34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3428">
        <w:rPr>
          <w:rFonts w:ascii="Times New Roman" w:eastAsia="Times New Roman" w:hAnsi="Times New Roman" w:cs="Times New Roman"/>
          <w:sz w:val="24"/>
          <w:szCs w:val="24"/>
        </w:rPr>
        <w:t xml:space="preserve"> заключений на муниципальные правовые акты муниципальных образований Советского муниципального района.</w:t>
      </w:r>
    </w:p>
    <w:p w:rsidR="009C19D5" w:rsidRPr="000C3428" w:rsidRDefault="00F741B1" w:rsidP="009C19D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62E9" w:rsidRPr="000C3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9D5" w:rsidRPr="000C3428">
        <w:rPr>
          <w:rFonts w:ascii="Times New Roman" w:eastAsia="Times New Roman" w:hAnsi="Times New Roman" w:cs="Times New Roman"/>
          <w:sz w:val="24"/>
          <w:szCs w:val="24"/>
        </w:rPr>
        <w:t>Проведена экспертиза проектов решений Пушкинского, Розовского,</w:t>
      </w:r>
      <w:r w:rsidR="000478B6" w:rsidRPr="000C3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9D5" w:rsidRPr="000C3428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9C19D5" w:rsidRPr="000C34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C19D5" w:rsidRPr="000C3428">
        <w:rPr>
          <w:rFonts w:ascii="Times New Roman" w:eastAsia="Times New Roman" w:hAnsi="Times New Roman" w:cs="Times New Roman"/>
          <w:sz w:val="24"/>
          <w:szCs w:val="24"/>
        </w:rPr>
        <w:t>Степновского, Золотостепского, Мечетненского, Любимовского муниципальных образований Советского муниципального района</w:t>
      </w:r>
      <w:r w:rsidR="00BC62E9" w:rsidRPr="000C3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9D5" w:rsidRPr="000C3428">
        <w:rPr>
          <w:rFonts w:ascii="Times New Roman" w:eastAsia="Times New Roman" w:hAnsi="Times New Roman" w:cs="Times New Roman"/>
          <w:sz w:val="24"/>
          <w:szCs w:val="24"/>
        </w:rPr>
        <w:t>о бюджете муниципальных образований на 20</w:t>
      </w:r>
      <w:r w:rsidR="003D2FF1" w:rsidRPr="000C34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62E9" w:rsidRPr="000C34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19D5" w:rsidRPr="000C342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0472C" w:rsidRPr="000C342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E0D52" w:rsidRPr="000C342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0472C" w:rsidRPr="000C3428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</w:t>
      </w:r>
      <w:r w:rsidR="00BC62E9" w:rsidRPr="000C34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472C" w:rsidRPr="000C342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C62E9" w:rsidRPr="000C34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0472C" w:rsidRPr="000C342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9C19D5" w:rsidRPr="000C3428">
        <w:rPr>
          <w:rFonts w:ascii="Times New Roman" w:eastAsia="Times New Roman" w:hAnsi="Times New Roman" w:cs="Times New Roman"/>
          <w:sz w:val="24"/>
          <w:szCs w:val="24"/>
        </w:rPr>
        <w:t>, подготовлены 7 заключений на данные проекты бюджетов.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решений муниципальных образований о бюджете на 20</w:t>
      </w:r>
      <w:r w:rsidR="003D2F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C62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143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E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436C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BC62E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3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BC62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3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внесены в срок, установленный Положением о бюджетном процессе. Перечень и содержание документов, представленных одновременно с проектом, соответствуют БК РФ и Положению о бюджетном процессе.</w:t>
      </w:r>
    </w:p>
    <w:p w:rsidR="009C19D5" w:rsidRPr="00793CA7" w:rsidRDefault="00E12B77" w:rsidP="009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внешних проверок годовых отчетов об исполнении бюджетов муниципальных образований за 20</w:t>
      </w:r>
      <w:r w:rsidR="00EF00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C62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В соответствии с </w:t>
      </w:r>
      <w:r w:rsidR="00BD66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бюджетном процессе</w:t>
      </w:r>
      <w:r w:rsidR="00BC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об исполнении бюджета муниципальными образованиями за 20</w:t>
      </w:r>
      <w:r w:rsidR="001436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C62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представлены в полном объеме и в установленные сроки.</w:t>
      </w:r>
    </w:p>
    <w:p w:rsidR="009C19D5" w:rsidRPr="00850E2E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Пушкинского МО за 20</w:t>
      </w:r>
      <w:r w:rsidR="001436C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27390,1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на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95,19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по расходам в сумме </w:t>
      </w:r>
      <w:r w:rsidR="007C417C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7545,5 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или на </w:t>
      </w:r>
      <w:r w:rsidR="007C417C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5,11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с </w:t>
      </w:r>
      <w:r w:rsidR="007C417C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бюджета в сумме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155,4 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рублей. </w:t>
      </w:r>
    </w:p>
    <w:p w:rsidR="009C19D5" w:rsidRPr="00850E2E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Розовского МО за 20</w:t>
      </w:r>
      <w:r w:rsidR="001436C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8346</w:t>
      </w:r>
      <w:r w:rsidR="004C4C0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,9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или на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93,18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по расходам в сумме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9412</w:t>
      </w:r>
      <w:r w:rsidR="004C4C0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,7 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или на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93,44</w:t>
      </w:r>
      <w:r w:rsidR="00E12B77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</w:t>
      </w:r>
      <w:r w:rsidR="00E822A2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дефицитом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850E2E"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1065,8 </w:t>
      </w:r>
      <w:r w:rsidRPr="0085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рублей. </w:t>
      </w:r>
    </w:p>
    <w:p w:rsidR="009C19D5" w:rsidRPr="00BB5D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Советского МО за 20</w:t>
      </w:r>
      <w:r w:rsidR="000C68B7"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10917,6</w:t>
      </w: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на 1</w:t>
      </w:r>
      <w:r w:rsid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23,25</w:t>
      </w: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по расходам в сумме </w:t>
      </w:r>
      <w:r w:rsid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10606</w:t>
      </w:r>
      <w:r w:rsidR="002C25A5"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,9</w:t>
      </w: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на </w:t>
      </w:r>
      <w:r w:rsid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95,85 </w:t>
      </w: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с </w:t>
      </w:r>
      <w:r w:rsidR="00E822A2"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бюджета в сумме </w:t>
      </w:r>
      <w:r w:rsid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>310,7</w:t>
      </w:r>
      <w:r w:rsidRPr="00BB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9C19D5" w:rsidRPr="007D1D09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Степновского МО за 20</w:t>
      </w:r>
      <w:r w:rsidR="00E822A2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59175</w:t>
      </w:r>
      <w:r w:rsidR="002C25A5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на 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103,27</w:t>
      </w: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по расходам в сумме 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57351,8</w:t>
      </w: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на </w:t>
      </w:r>
      <w:r w:rsidR="002C25A5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3FEB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с 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профицитом</w:t>
      </w: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в сумме </w:t>
      </w:r>
      <w:r w:rsidR="007D1D09"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>1823,6</w:t>
      </w:r>
      <w:r w:rsidRPr="007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9C19D5" w:rsidRPr="000A2F0D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Золотостепского МО за 20</w:t>
      </w:r>
      <w:r w:rsidR="001436CE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D1D09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7D1D09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17136,5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или на </w:t>
      </w:r>
      <w:r w:rsidR="00E822A2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D1D09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3,29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по расходам в сумме </w:t>
      </w:r>
      <w:r w:rsidR="007D1D09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17166</w:t>
      </w:r>
      <w:r w:rsidR="004C4C0E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 w:rsidR="0079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или на </w:t>
      </w:r>
      <w:r w:rsidR="004B3FEB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D1D09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3,14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</w:t>
      </w:r>
      <w:r w:rsidR="00E822A2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C4C0E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822A2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бюджета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29,6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C19D5" w:rsidRPr="000A2F0D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Мечетненского МО за 20</w:t>
      </w:r>
      <w:r w:rsidR="001436CE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9122,7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или на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110,28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по расходам в сумме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8304,2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 или на 9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8,89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</w:t>
      </w:r>
      <w:r w:rsidR="009F72AB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профицитом</w:t>
      </w:r>
      <w:r w:rsidR="009F72AB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818</w:t>
      </w:r>
      <w:r w:rsidR="00B25F26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Любимовского МО за 20</w:t>
      </w:r>
      <w:r w:rsidR="001436CE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7787,4</w:t>
      </w:r>
      <w:r w:rsidR="00862D35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или на </w:t>
      </w:r>
      <w:r w:rsidR="00715764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7,54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по расходам в сумме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7824,6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 или на 9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6,07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с дефицитом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в сумме </w:t>
      </w:r>
      <w:r w:rsidR="000A2F0D"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37,2 </w:t>
      </w:r>
      <w:r w:rsidRPr="000A2F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C19D5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результатам внешней проверки бюджетной отчётности муниципальных образований замечаний по составу представленной отчётности нет. Объем предоставленных материалов соответствует требованиям </w:t>
      </w:r>
      <w:proofErr w:type="spellStart"/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. 264.1, 264.2 БК РФ, п. 11 Инструкции № 191н от 28.12.2010 года</w:t>
      </w:r>
      <w:r w:rsidR="00EE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D52" w:rsidRDefault="00CE0D52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F6D" w:rsidRDefault="00931F6D" w:rsidP="00931F6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Финансово-экономическая эк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спертиза муниципальных программ</w:t>
      </w:r>
    </w:p>
    <w:p w:rsidR="00963C69" w:rsidRPr="00793CA7" w:rsidRDefault="00963C69" w:rsidP="00931F6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1F6D" w:rsidRPr="00793CA7" w:rsidRDefault="00931F6D" w:rsidP="00931F6D">
      <w:pPr>
        <w:pStyle w:val="Default"/>
        <w:ind w:firstLine="709"/>
        <w:jc w:val="both"/>
        <w:rPr>
          <w:bCs/>
        </w:rPr>
      </w:pPr>
      <w:r w:rsidRPr="00ED3925">
        <w:rPr>
          <w:bCs/>
        </w:rPr>
        <w:t>В течение 20</w:t>
      </w:r>
      <w:r w:rsidR="00CE0D52" w:rsidRPr="00ED3925">
        <w:rPr>
          <w:bCs/>
        </w:rPr>
        <w:t>2</w:t>
      </w:r>
      <w:r w:rsidR="00BC62E9">
        <w:rPr>
          <w:bCs/>
        </w:rPr>
        <w:t>2 года К</w:t>
      </w:r>
      <w:r w:rsidRPr="00793CA7">
        <w:rPr>
          <w:bCs/>
        </w:rPr>
        <w:t xml:space="preserve">онтрольно-счетным органом Советского муниципального района были проведены </w:t>
      </w:r>
      <w:r w:rsidR="0006305C">
        <w:rPr>
          <w:bCs/>
        </w:rPr>
        <w:t>56</w:t>
      </w:r>
      <w:r w:rsidRPr="00793CA7">
        <w:rPr>
          <w:bCs/>
        </w:rPr>
        <w:t xml:space="preserve"> согласовани</w:t>
      </w:r>
      <w:r w:rsidR="00331D0E">
        <w:rPr>
          <w:bCs/>
        </w:rPr>
        <w:t>й</w:t>
      </w:r>
      <w:r w:rsidRPr="00793CA7">
        <w:rPr>
          <w:bCs/>
        </w:rPr>
        <w:t xml:space="preserve"> проектов о внесении измен</w:t>
      </w:r>
      <w:r>
        <w:rPr>
          <w:bCs/>
        </w:rPr>
        <w:t>ений в муниципальные программы</w:t>
      </w:r>
      <w:r w:rsidRPr="00793CA7">
        <w:rPr>
          <w:bCs/>
        </w:rPr>
        <w:t xml:space="preserve"> с указанием замечаний и ошибок. Замечания и ошибки устранены до принятия решения о внесении изменений в муниципальные программы.</w:t>
      </w:r>
    </w:p>
    <w:p w:rsidR="008E2E85" w:rsidRDefault="008E2E85" w:rsidP="00AA7F9B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19D5" w:rsidRDefault="009C19D5" w:rsidP="00AA7F9B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A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контрольных мероприятий</w:t>
      </w:r>
    </w:p>
    <w:p w:rsidR="00963C69" w:rsidRPr="00AA7F9B" w:rsidRDefault="00963C69" w:rsidP="00AA7F9B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A42" w:rsidRDefault="009C19D5" w:rsidP="005134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5134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E64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3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контрольно-счетным органом 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</w:t>
      </w:r>
      <w:r w:rsidR="00360D39" w:rsidRPr="00D3561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контрольно-проверочных мероприятий</w:t>
      </w:r>
      <w:r w:rsidR="00360D3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 w:rsidR="00120A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19D5" w:rsidRPr="00793CA7" w:rsidRDefault="008327D4" w:rsidP="00C657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0D39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овместно с комиссией по осуществлению контроля в сфере закупок </w:t>
      </w:r>
      <w:r w:rsidR="009C19D5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законодательства РФ и нормативно правовых актов Саратовской области 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56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контрольно-проверочных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20A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0A42" w:rsidRDefault="00120A42" w:rsidP="00120A42">
      <w:pPr>
        <w:pStyle w:val="1"/>
        <w:keepNext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D324C">
        <w:rPr>
          <w:rFonts w:ascii="Times New Roman" w:hAnsi="Times New Roman" w:cs="Times New Roman"/>
        </w:rPr>
        <w:t>В Муниципальн</w:t>
      </w:r>
      <w:r w:rsidR="00CC0EBC">
        <w:rPr>
          <w:rFonts w:ascii="Times New Roman" w:hAnsi="Times New Roman" w:cs="Times New Roman"/>
        </w:rPr>
        <w:t xml:space="preserve">ом бюджетном </w:t>
      </w:r>
      <w:r w:rsidRPr="008D324C">
        <w:rPr>
          <w:rFonts w:ascii="Times New Roman" w:hAnsi="Times New Roman" w:cs="Times New Roman"/>
        </w:rPr>
        <w:t xml:space="preserve">учреждении – </w:t>
      </w:r>
      <w:r w:rsidR="00CC0EBC">
        <w:rPr>
          <w:rFonts w:ascii="Times New Roman" w:hAnsi="Times New Roman" w:cs="Times New Roman"/>
        </w:rPr>
        <w:t xml:space="preserve">Районный дом детства и юношества Советского </w:t>
      </w:r>
      <w:r w:rsidRPr="008D324C">
        <w:rPr>
          <w:rFonts w:ascii="Times New Roman" w:hAnsi="Times New Roman" w:cs="Times New Roman"/>
        </w:rPr>
        <w:t>района Саратовской области;</w:t>
      </w:r>
    </w:p>
    <w:p w:rsidR="00AE77BC" w:rsidRPr="00AE77BC" w:rsidRDefault="00AE77BC" w:rsidP="00AE77BC">
      <w:pPr>
        <w:pStyle w:val="1"/>
        <w:keepNext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9C19D5" w:rsidRPr="008B21FB">
        <w:rPr>
          <w:rFonts w:ascii="Times New Roman" w:hAnsi="Times New Roman" w:cs="Times New Roman"/>
          <w:color w:val="000000"/>
        </w:rPr>
        <w:t xml:space="preserve">. </w:t>
      </w:r>
      <w:r w:rsidRPr="00AE77BC">
        <w:rPr>
          <w:rFonts w:ascii="Times New Roman" w:hAnsi="Times New Roman" w:cs="Times New Roman"/>
          <w:color w:val="000000"/>
        </w:rPr>
        <w:t>В</w:t>
      </w:r>
      <w:r w:rsidRPr="00AE77BC">
        <w:rPr>
          <w:rFonts w:ascii="Times New Roman" w:hAnsi="Times New Roman" w:cs="Times New Roman"/>
        </w:rPr>
        <w:t xml:space="preserve"> Муниципальном </w:t>
      </w:r>
      <w:r w:rsidR="00CC0EBC">
        <w:rPr>
          <w:rFonts w:ascii="Times New Roman" w:hAnsi="Times New Roman" w:cs="Times New Roman"/>
        </w:rPr>
        <w:t>бюджетном дошкольном</w:t>
      </w:r>
      <w:r w:rsidRPr="00AE77BC">
        <w:rPr>
          <w:rFonts w:ascii="Times New Roman" w:hAnsi="Times New Roman" w:cs="Times New Roman"/>
        </w:rPr>
        <w:t xml:space="preserve"> учреждении – </w:t>
      </w:r>
      <w:r w:rsidR="00CC0EBC">
        <w:rPr>
          <w:rFonts w:ascii="Times New Roman" w:hAnsi="Times New Roman" w:cs="Times New Roman"/>
        </w:rPr>
        <w:t xml:space="preserve">детский сад </w:t>
      </w:r>
      <w:r w:rsidR="00CC0EBC">
        <w:rPr>
          <w:rFonts w:ascii="Times New Roman" w:hAnsi="Times New Roman" w:cs="Times New Roman"/>
          <w:color w:val="000000"/>
        </w:rPr>
        <w:t>«Теремок» р.п. Степное</w:t>
      </w:r>
      <w:r w:rsidRPr="00AE77BC">
        <w:rPr>
          <w:rFonts w:ascii="Times New Roman" w:hAnsi="Times New Roman" w:cs="Times New Roman"/>
        </w:rPr>
        <w:t xml:space="preserve"> Советского района Саратовской области</w:t>
      </w:r>
      <w:r>
        <w:rPr>
          <w:rFonts w:ascii="Times New Roman" w:hAnsi="Times New Roman" w:cs="Times New Roman"/>
        </w:rPr>
        <w:t>.</w:t>
      </w:r>
    </w:p>
    <w:p w:rsidR="00C11D92" w:rsidRPr="00877E1F" w:rsidRDefault="00C11D92" w:rsidP="00C11D92">
      <w:pPr>
        <w:pStyle w:val="1"/>
        <w:keepNext/>
        <w:ind w:firstLine="708"/>
        <w:jc w:val="both"/>
        <w:rPr>
          <w:rFonts w:ascii="Times New Roman" w:hAnsi="Times New Roman" w:cs="Times New Roman"/>
        </w:rPr>
      </w:pPr>
      <w:r w:rsidRPr="00877E1F">
        <w:rPr>
          <w:rFonts w:ascii="Times New Roman" w:hAnsi="Times New Roman" w:cs="Times New Roman"/>
        </w:rPr>
        <w:t>3</w:t>
      </w:r>
      <w:r w:rsidR="00583433" w:rsidRPr="00877E1F">
        <w:rPr>
          <w:rFonts w:ascii="Times New Roman" w:hAnsi="Times New Roman" w:cs="Times New Roman"/>
        </w:rPr>
        <w:t>.</w:t>
      </w:r>
      <w:r w:rsidR="00E35950">
        <w:rPr>
          <w:rFonts w:ascii="Times New Roman" w:hAnsi="Times New Roman" w:cs="Times New Roman"/>
        </w:rPr>
        <w:t xml:space="preserve"> </w:t>
      </w:r>
      <w:r w:rsidR="00DD4522" w:rsidRPr="00877E1F">
        <w:rPr>
          <w:rFonts w:ascii="Times New Roman" w:hAnsi="Times New Roman" w:cs="Times New Roman"/>
        </w:rPr>
        <w:t>В</w:t>
      </w:r>
      <w:r w:rsidRPr="00877E1F">
        <w:rPr>
          <w:rFonts w:ascii="Times New Roman" w:hAnsi="Times New Roman" w:cs="Times New Roman"/>
        </w:rPr>
        <w:t xml:space="preserve"> Муниципальном </w:t>
      </w:r>
      <w:r w:rsidR="00CC0EBC">
        <w:rPr>
          <w:rFonts w:ascii="Times New Roman" w:hAnsi="Times New Roman" w:cs="Times New Roman"/>
        </w:rPr>
        <w:t>казенном предприятии</w:t>
      </w:r>
      <w:r w:rsidR="007A61B1" w:rsidRPr="00877E1F">
        <w:rPr>
          <w:rFonts w:ascii="Times New Roman" w:hAnsi="Times New Roman" w:cs="Times New Roman"/>
        </w:rPr>
        <w:t xml:space="preserve"> Советского</w:t>
      </w:r>
      <w:r w:rsidR="00CC0EBC">
        <w:rPr>
          <w:rFonts w:ascii="Times New Roman" w:hAnsi="Times New Roman" w:cs="Times New Roman"/>
        </w:rPr>
        <w:t xml:space="preserve"> муниципального</w:t>
      </w:r>
      <w:r w:rsidRPr="00877E1F">
        <w:rPr>
          <w:rFonts w:ascii="Times New Roman" w:hAnsi="Times New Roman" w:cs="Times New Roman"/>
        </w:rPr>
        <w:t xml:space="preserve"> района Саратовской области</w:t>
      </w:r>
      <w:r w:rsidR="00CC0EBC">
        <w:rPr>
          <w:rFonts w:ascii="Times New Roman" w:hAnsi="Times New Roman" w:cs="Times New Roman"/>
        </w:rPr>
        <w:t xml:space="preserve"> </w:t>
      </w:r>
      <w:r w:rsidR="00CC0EBC">
        <w:rPr>
          <w:rFonts w:ascii="Times New Roman" w:hAnsi="Times New Roman" w:cs="Times New Roman"/>
          <w:color w:val="000000"/>
        </w:rPr>
        <w:t>«Комплексные коммунальные системы Советского муниципального района»</w:t>
      </w:r>
      <w:r w:rsidRPr="00877E1F">
        <w:rPr>
          <w:rFonts w:ascii="Times New Roman" w:hAnsi="Times New Roman" w:cs="Times New Roman"/>
        </w:rPr>
        <w:t>.</w:t>
      </w:r>
    </w:p>
    <w:p w:rsidR="00DD4522" w:rsidRPr="00877E1F" w:rsidRDefault="00C11D92" w:rsidP="00DD4522">
      <w:pPr>
        <w:pStyle w:val="1"/>
        <w:keepNext/>
        <w:ind w:firstLine="708"/>
        <w:jc w:val="both"/>
        <w:rPr>
          <w:rFonts w:ascii="Times New Roman" w:hAnsi="Times New Roman" w:cs="Times New Roman"/>
        </w:rPr>
      </w:pPr>
      <w:r w:rsidRPr="00877E1F">
        <w:rPr>
          <w:rFonts w:ascii="Times New Roman" w:hAnsi="Times New Roman" w:cs="Times New Roman"/>
          <w:color w:val="000000"/>
        </w:rPr>
        <w:t>4.</w:t>
      </w:r>
      <w:r w:rsidR="00DD4522" w:rsidRPr="00877E1F">
        <w:rPr>
          <w:rFonts w:ascii="Times New Roman" w:hAnsi="Times New Roman" w:cs="Times New Roman"/>
        </w:rPr>
        <w:t xml:space="preserve"> В Муниципальн</w:t>
      </w:r>
      <w:r w:rsidR="00CC0EBC">
        <w:rPr>
          <w:rFonts w:ascii="Times New Roman" w:hAnsi="Times New Roman" w:cs="Times New Roman"/>
        </w:rPr>
        <w:t xml:space="preserve">ом бюджетном </w:t>
      </w:r>
      <w:r w:rsidR="00DD4522" w:rsidRPr="00877E1F">
        <w:rPr>
          <w:rFonts w:ascii="Times New Roman" w:hAnsi="Times New Roman" w:cs="Times New Roman"/>
        </w:rPr>
        <w:t>учреждении</w:t>
      </w:r>
      <w:r w:rsidR="00CC0EBC">
        <w:rPr>
          <w:rFonts w:ascii="Times New Roman" w:hAnsi="Times New Roman" w:cs="Times New Roman"/>
        </w:rPr>
        <w:t xml:space="preserve"> культуры </w:t>
      </w:r>
      <w:r w:rsidR="00CC0EBC">
        <w:rPr>
          <w:rFonts w:ascii="Times New Roman" w:hAnsi="Times New Roman" w:cs="Times New Roman"/>
          <w:color w:val="000000"/>
        </w:rPr>
        <w:t>«Централизованная библиотечная система Советского муниципального района Саратовской области».</w:t>
      </w:r>
    </w:p>
    <w:p w:rsidR="009C19D5" w:rsidRPr="00793CA7" w:rsidRDefault="009C19D5" w:rsidP="009C19D5">
      <w:pPr>
        <w:pStyle w:val="21"/>
        <w:spacing w:after="0" w:line="240" w:lineRule="auto"/>
        <w:ind w:left="0" w:firstLine="708"/>
        <w:jc w:val="both"/>
        <w:rPr>
          <w:b/>
        </w:rPr>
      </w:pPr>
      <w:r w:rsidRPr="00793CA7">
        <w:rPr>
          <w:color w:val="000000"/>
        </w:rPr>
        <w:t xml:space="preserve">По итогам проверок проведены совещания с руководителями проверяемых учреждений и контрактными управляющими, оказана методическая помощь.  </w:t>
      </w:r>
    </w:p>
    <w:p w:rsidR="00963C69" w:rsidRDefault="00963C69" w:rsidP="00BE4EC8">
      <w:pPr>
        <w:pStyle w:val="Default"/>
        <w:ind w:firstLine="708"/>
        <w:jc w:val="center"/>
        <w:rPr>
          <w:b/>
          <w:bCs/>
        </w:rPr>
      </w:pPr>
    </w:p>
    <w:p w:rsidR="00956BCF" w:rsidRDefault="00956BCF" w:rsidP="00BE4EC8">
      <w:pPr>
        <w:pStyle w:val="Default"/>
        <w:ind w:firstLine="708"/>
        <w:jc w:val="center"/>
        <w:rPr>
          <w:b/>
          <w:bCs/>
        </w:rPr>
      </w:pPr>
      <w:r>
        <w:rPr>
          <w:b/>
          <w:bCs/>
        </w:rPr>
        <w:t xml:space="preserve">Организационная деятельность </w:t>
      </w:r>
      <w:r w:rsidR="00295239">
        <w:rPr>
          <w:b/>
          <w:bCs/>
        </w:rPr>
        <w:t>К</w:t>
      </w:r>
      <w:r w:rsidR="00BE4EC8">
        <w:rPr>
          <w:b/>
          <w:bCs/>
        </w:rPr>
        <w:t>онтрольно-счетного органа</w:t>
      </w:r>
    </w:p>
    <w:p w:rsidR="00963C69" w:rsidRPr="00956BCF" w:rsidRDefault="00963C69" w:rsidP="00BE4EC8">
      <w:pPr>
        <w:pStyle w:val="Default"/>
        <w:ind w:firstLine="708"/>
        <w:jc w:val="center"/>
        <w:rPr>
          <w:b/>
          <w:bCs/>
        </w:rPr>
      </w:pPr>
    </w:p>
    <w:p w:rsidR="00DD2E19" w:rsidRDefault="006C347E" w:rsidP="00DD2E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К</w:t>
      </w:r>
      <w:r w:rsidR="00DD2E19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онтрольно-счетного органа </w:t>
      </w:r>
      <w:r w:rsidR="00DD2E19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5134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D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DD2E19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30C2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E19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8 приказов по организации деятельности К</w:t>
      </w:r>
      <w:r w:rsidR="00DD2E19"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онтрольно-счетного органа Советского муниципального района. </w:t>
      </w:r>
    </w:p>
    <w:p w:rsidR="00EB6F5E" w:rsidRDefault="00EB6F5E" w:rsidP="00DD2E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5134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C347E">
        <w:rPr>
          <w:rFonts w:ascii="Times New Roman" w:eastAsia="Times New Roman" w:hAnsi="Times New Roman" w:cs="Times New Roman"/>
          <w:color w:val="000000"/>
          <w:sz w:val="24"/>
          <w:szCs w:val="24"/>
        </w:rPr>
        <w:t>2 году председателем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онтрольно-счетного органа Советского муниципального района заключено 7 соглашений с муниципальными образования Советского муниципального ра</w:t>
      </w:r>
      <w:r w:rsidR="006C347E">
        <w:rPr>
          <w:rFonts w:ascii="Times New Roman" w:eastAsia="Times New Roman" w:hAnsi="Times New Roman" w:cs="Times New Roman"/>
          <w:color w:val="000000"/>
          <w:sz w:val="24"/>
          <w:szCs w:val="24"/>
        </w:rPr>
        <w:t>йона «О принятии на исполнение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онтрольно-счетным органом Советского муниципального района Саратовской области на 20</w:t>
      </w:r>
      <w:r w:rsidR="00963C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C347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="00E7486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6C3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отнесенных к компетенции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онтрольно-счетного органа, по осуществлению внешнего муниципального финансового контроля».</w:t>
      </w:r>
    </w:p>
    <w:p w:rsidR="00AC5D99" w:rsidRPr="004B0D4F" w:rsidRDefault="00AC5D99" w:rsidP="004B0D4F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202</w:t>
      </w:r>
      <w:r w:rsidR="006C34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году председатель К</w:t>
      </w: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онтрольно-счетного органа принял участие в очередном </w:t>
      </w:r>
      <w:r w:rsidR="004B0D4F"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Общем собрании Совета контрольно-счетных органов.</w:t>
      </w:r>
    </w:p>
    <w:p w:rsidR="00963C69" w:rsidRPr="002F4F80" w:rsidRDefault="004B0D4F" w:rsidP="00C65791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C19D5" w:rsidRDefault="009C19D5" w:rsidP="009C19D5">
      <w:pPr>
        <w:tabs>
          <w:tab w:val="left" w:pos="709"/>
          <w:tab w:val="left" w:pos="22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деятельности</w:t>
      </w:r>
      <w:r w:rsidR="001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контрольно-счетного органа</w:t>
      </w:r>
    </w:p>
    <w:p w:rsidR="00963C69" w:rsidRPr="00793CA7" w:rsidRDefault="00963C69" w:rsidP="009C19D5">
      <w:pPr>
        <w:tabs>
          <w:tab w:val="left" w:pos="709"/>
          <w:tab w:val="left" w:pos="22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19D5" w:rsidRPr="00793CA7" w:rsidRDefault="009C19D5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CA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Контрольно-счетным органом отчеты о проведенных контрольных мероприятиях, информация об экспертно-аналитических мероприятиях размещается на официальном сайте администрации Советского муниципального района Саратовской области в разделе «Контрольно-счетный орган».</w:t>
      </w:r>
    </w:p>
    <w:p w:rsidR="009C19D5" w:rsidRPr="004B0D4F" w:rsidRDefault="004B0D4F" w:rsidP="009C19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Счет</w:t>
      </w:r>
      <w:r w:rsidR="00F60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ную палату Саратовской области </w:t>
      </w: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202</w:t>
      </w:r>
      <w:r w:rsidR="006C34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направлялись</w:t>
      </w:r>
      <w:r w:rsidR="006C34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отчеты о деятельности К</w:t>
      </w: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онтрольно-счетн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4B0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Советского муниципального района. </w:t>
      </w:r>
    </w:p>
    <w:p w:rsidR="009C19D5" w:rsidRDefault="004B0D4F" w:rsidP="009C19D5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FC089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FC0899" w:rsidRPr="00FC0899">
        <w:rPr>
          <w:rFonts w:ascii="Times New Roman" w:hAnsi="Times New Roman" w:cs="Times New Roman"/>
          <w:color w:val="000000"/>
          <w:sz w:val="24"/>
          <w:szCs w:val="24"/>
        </w:rPr>
        <w:t>соглашения о взаимодействии между прокуратурой Советског</w:t>
      </w:r>
      <w:r w:rsidR="006C347E">
        <w:rPr>
          <w:rFonts w:ascii="Times New Roman" w:hAnsi="Times New Roman" w:cs="Times New Roman"/>
          <w:color w:val="000000"/>
          <w:sz w:val="24"/>
          <w:szCs w:val="24"/>
        </w:rPr>
        <w:t>о района Саратовской области и К</w:t>
      </w:r>
      <w:r w:rsidR="00FC0899" w:rsidRPr="00FC0899">
        <w:rPr>
          <w:rFonts w:ascii="Times New Roman" w:hAnsi="Times New Roman" w:cs="Times New Roman"/>
          <w:color w:val="000000"/>
          <w:sz w:val="24"/>
          <w:szCs w:val="24"/>
        </w:rPr>
        <w:t>онтрольно-счетным органом Советского муниципального района Сарато</w:t>
      </w:r>
      <w:r w:rsidR="004F5F34">
        <w:rPr>
          <w:rFonts w:ascii="Times New Roman" w:hAnsi="Times New Roman" w:cs="Times New Roman"/>
          <w:color w:val="000000"/>
          <w:sz w:val="24"/>
          <w:szCs w:val="24"/>
        </w:rPr>
        <w:t>вской области от 12.09.2019 и 12.09.2022</w:t>
      </w:r>
      <w:r w:rsidR="00605B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5131">
        <w:rPr>
          <w:rFonts w:ascii="Times New Roman" w:hAnsi="Times New Roman" w:cs="Times New Roman"/>
          <w:color w:val="000000"/>
          <w:sz w:val="24"/>
          <w:szCs w:val="24"/>
        </w:rPr>
        <w:t xml:space="preserve">в прокуратуру направлены </w:t>
      </w:r>
      <w:r w:rsidR="00FC0899" w:rsidRPr="00FC0899">
        <w:rPr>
          <w:rFonts w:ascii="Times New Roman" w:hAnsi="Times New Roman" w:cs="Times New Roman"/>
          <w:color w:val="000000"/>
          <w:sz w:val="24"/>
          <w:szCs w:val="24"/>
        </w:rPr>
        <w:t xml:space="preserve">акты проверок 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>за 202</w:t>
      </w:r>
      <w:r w:rsidR="006C34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 xml:space="preserve"> год,</w:t>
      </w:r>
      <w:r w:rsidR="0060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899" w:rsidRPr="00FC0899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 xml:space="preserve"> на проекты бюджетов на 202</w:t>
      </w:r>
      <w:r w:rsidR="006C34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202</w:t>
      </w:r>
      <w:r w:rsidR="006C34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6C347E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A937E1">
        <w:rPr>
          <w:rFonts w:ascii="Times New Roman" w:hAnsi="Times New Roman" w:cs="Times New Roman"/>
          <w:color w:val="000000"/>
          <w:sz w:val="24"/>
          <w:szCs w:val="24"/>
        </w:rPr>
        <w:t>годов, заключения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 xml:space="preserve"> на отчеты об исполнении бюджета за 202</w:t>
      </w:r>
      <w:r w:rsidR="006C34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 xml:space="preserve"> год (по району и 7</w:t>
      </w:r>
      <w:r w:rsidR="00D3561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FC08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образованиям).</w:t>
      </w:r>
    </w:p>
    <w:p w:rsidR="00FC0899" w:rsidRDefault="00FC0899" w:rsidP="009C19D5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131" w:rsidRPr="00FC0899" w:rsidRDefault="00475131" w:rsidP="009C19D5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9D5" w:rsidRPr="00793CA7" w:rsidRDefault="009C19D5" w:rsidP="009C1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CA7">
        <w:rPr>
          <w:rFonts w:ascii="Times New Roman" w:hAnsi="Times New Roman" w:cs="Times New Roman"/>
          <w:b/>
          <w:color w:val="000000"/>
          <w:sz w:val="24"/>
          <w:szCs w:val="24"/>
        </w:rPr>
        <w:t>Верно:</w:t>
      </w:r>
    </w:p>
    <w:p w:rsidR="009C19D5" w:rsidRPr="00793CA7" w:rsidRDefault="009C19D5" w:rsidP="009C1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CA7"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</w:p>
    <w:p w:rsidR="003E375E" w:rsidRDefault="009C19D5" w:rsidP="005134EF">
      <w:pPr>
        <w:spacing w:after="0" w:line="240" w:lineRule="auto"/>
        <w:ind w:firstLine="708"/>
      </w:pPr>
      <w:r w:rsidRPr="00793CA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Собрания</w:t>
      </w:r>
      <w:r w:rsidRPr="00793CA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3CA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3CA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Н.Н. Варавкин</w:t>
      </w:r>
    </w:p>
    <w:sectPr w:rsidR="003E375E" w:rsidSect="00F046A6">
      <w:footerReference w:type="default" r:id="rId9"/>
      <w:pgSz w:w="11906" w:h="16838"/>
      <w:pgMar w:top="45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27" w:rsidRDefault="00E60127" w:rsidP="000F367E">
      <w:pPr>
        <w:spacing w:after="0" w:line="240" w:lineRule="auto"/>
      </w:pPr>
      <w:r>
        <w:separator/>
      </w:r>
    </w:p>
  </w:endnote>
  <w:endnote w:type="continuationSeparator" w:id="0">
    <w:p w:rsidR="00E60127" w:rsidRDefault="00E60127" w:rsidP="000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7E" w:rsidRPr="00E12B77" w:rsidRDefault="000F367E">
    <w:pPr>
      <w:pStyle w:val="a9"/>
      <w:jc w:val="right"/>
      <w:rPr>
        <w:rFonts w:ascii="Times New Roman" w:hAnsi="Times New Roman" w:cs="Times New Roman"/>
        <w:sz w:val="20"/>
        <w:szCs w:val="20"/>
      </w:rPr>
    </w:pPr>
  </w:p>
  <w:p w:rsidR="000F367E" w:rsidRDefault="000F36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27" w:rsidRDefault="00E60127" w:rsidP="000F367E">
      <w:pPr>
        <w:spacing w:after="0" w:line="240" w:lineRule="auto"/>
      </w:pPr>
      <w:r>
        <w:separator/>
      </w:r>
    </w:p>
  </w:footnote>
  <w:footnote w:type="continuationSeparator" w:id="0">
    <w:p w:rsidR="00E60127" w:rsidRDefault="00E60127" w:rsidP="000F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B46"/>
    <w:multiLevelType w:val="hybridMultilevel"/>
    <w:tmpl w:val="38B4A2A8"/>
    <w:lvl w:ilvl="0" w:tplc="BDD2A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64F3"/>
    <w:multiLevelType w:val="hybridMultilevel"/>
    <w:tmpl w:val="12AA7620"/>
    <w:lvl w:ilvl="0" w:tplc="2B28281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626272"/>
    <w:multiLevelType w:val="hybridMultilevel"/>
    <w:tmpl w:val="A18A9728"/>
    <w:lvl w:ilvl="0" w:tplc="70BE8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7"/>
    <w:rsid w:val="00007B60"/>
    <w:rsid w:val="00011B6F"/>
    <w:rsid w:val="00012A12"/>
    <w:rsid w:val="000232C2"/>
    <w:rsid w:val="00024A95"/>
    <w:rsid w:val="000324BA"/>
    <w:rsid w:val="000478B6"/>
    <w:rsid w:val="00051EFC"/>
    <w:rsid w:val="000566A8"/>
    <w:rsid w:val="000619FE"/>
    <w:rsid w:val="00062799"/>
    <w:rsid w:val="0006305C"/>
    <w:rsid w:val="00076BFC"/>
    <w:rsid w:val="000A2F0D"/>
    <w:rsid w:val="000A43F0"/>
    <w:rsid w:val="000A583F"/>
    <w:rsid w:val="000C3428"/>
    <w:rsid w:val="000C68B7"/>
    <w:rsid w:val="000F367E"/>
    <w:rsid w:val="000F4BD7"/>
    <w:rsid w:val="000F6F0C"/>
    <w:rsid w:val="000F7525"/>
    <w:rsid w:val="00116D8F"/>
    <w:rsid w:val="00120A42"/>
    <w:rsid w:val="00132C71"/>
    <w:rsid w:val="00140C28"/>
    <w:rsid w:val="001436CE"/>
    <w:rsid w:val="00152FDF"/>
    <w:rsid w:val="00162A7B"/>
    <w:rsid w:val="00166453"/>
    <w:rsid w:val="0017308A"/>
    <w:rsid w:val="0017371B"/>
    <w:rsid w:val="00174D7D"/>
    <w:rsid w:val="00176823"/>
    <w:rsid w:val="00177C9D"/>
    <w:rsid w:val="00181F04"/>
    <w:rsid w:val="001D3A80"/>
    <w:rsid w:val="00222622"/>
    <w:rsid w:val="00250CD2"/>
    <w:rsid w:val="002523FE"/>
    <w:rsid w:val="00273790"/>
    <w:rsid w:val="00274A8B"/>
    <w:rsid w:val="00276CA3"/>
    <w:rsid w:val="002865FC"/>
    <w:rsid w:val="00286EC0"/>
    <w:rsid w:val="00290A6F"/>
    <w:rsid w:val="00291309"/>
    <w:rsid w:val="00295239"/>
    <w:rsid w:val="0029648B"/>
    <w:rsid w:val="002B3951"/>
    <w:rsid w:val="002B453E"/>
    <w:rsid w:val="002C1503"/>
    <w:rsid w:val="002C25A5"/>
    <w:rsid w:val="002D7686"/>
    <w:rsid w:val="002E0EA0"/>
    <w:rsid w:val="002E5856"/>
    <w:rsid w:val="002F4F80"/>
    <w:rsid w:val="0030472C"/>
    <w:rsid w:val="00310019"/>
    <w:rsid w:val="00327438"/>
    <w:rsid w:val="00331D0E"/>
    <w:rsid w:val="003340B1"/>
    <w:rsid w:val="0033557D"/>
    <w:rsid w:val="003436F8"/>
    <w:rsid w:val="00343969"/>
    <w:rsid w:val="00360D39"/>
    <w:rsid w:val="003614C4"/>
    <w:rsid w:val="0039685F"/>
    <w:rsid w:val="003B2200"/>
    <w:rsid w:val="003D2FF1"/>
    <w:rsid w:val="003E375E"/>
    <w:rsid w:val="00415C8B"/>
    <w:rsid w:val="00441128"/>
    <w:rsid w:val="00451ADF"/>
    <w:rsid w:val="00475131"/>
    <w:rsid w:val="004A2EF2"/>
    <w:rsid w:val="004A40B4"/>
    <w:rsid w:val="004B0D4F"/>
    <w:rsid w:val="004B254F"/>
    <w:rsid w:val="004B3FEB"/>
    <w:rsid w:val="004B6C6B"/>
    <w:rsid w:val="004C4C0E"/>
    <w:rsid w:val="004D0AF8"/>
    <w:rsid w:val="004D57CE"/>
    <w:rsid w:val="004E109E"/>
    <w:rsid w:val="004F5F34"/>
    <w:rsid w:val="00500779"/>
    <w:rsid w:val="005134EF"/>
    <w:rsid w:val="00524E14"/>
    <w:rsid w:val="0054085A"/>
    <w:rsid w:val="00544B01"/>
    <w:rsid w:val="0055100F"/>
    <w:rsid w:val="00551F9F"/>
    <w:rsid w:val="00556238"/>
    <w:rsid w:val="00562706"/>
    <w:rsid w:val="0056629A"/>
    <w:rsid w:val="00576573"/>
    <w:rsid w:val="00580C85"/>
    <w:rsid w:val="00583433"/>
    <w:rsid w:val="00597C02"/>
    <w:rsid w:val="005B12DA"/>
    <w:rsid w:val="005D52A1"/>
    <w:rsid w:val="005F770F"/>
    <w:rsid w:val="00605B5C"/>
    <w:rsid w:val="006113C6"/>
    <w:rsid w:val="006142F7"/>
    <w:rsid w:val="006144E4"/>
    <w:rsid w:val="00615577"/>
    <w:rsid w:val="006227AE"/>
    <w:rsid w:val="00623074"/>
    <w:rsid w:val="0062477F"/>
    <w:rsid w:val="00627146"/>
    <w:rsid w:val="00630C23"/>
    <w:rsid w:val="00633A0C"/>
    <w:rsid w:val="00650685"/>
    <w:rsid w:val="00684238"/>
    <w:rsid w:val="00684CD9"/>
    <w:rsid w:val="00692D0E"/>
    <w:rsid w:val="006C2BA9"/>
    <w:rsid w:val="006C347E"/>
    <w:rsid w:val="006D0846"/>
    <w:rsid w:val="006D1BF0"/>
    <w:rsid w:val="006E29B3"/>
    <w:rsid w:val="00715764"/>
    <w:rsid w:val="00716E54"/>
    <w:rsid w:val="00720AEB"/>
    <w:rsid w:val="0072379E"/>
    <w:rsid w:val="00754529"/>
    <w:rsid w:val="00765C9B"/>
    <w:rsid w:val="00794017"/>
    <w:rsid w:val="007A6122"/>
    <w:rsid w:val="007A61B1"/>
    <w:rsid w:val="007A7DD8"/>
    <w:rsid w:val="007C417C"/>
    <w:rsid w:val="007D1D09"/>
    <w:rsid w:val="007D79B7"/>
    <w:rsid w:val="007E64CC"/>
    <w:rsid w:val="00800AB3"/>
    <w:rsid w:val="0082121C"/>
    <w:rsid w:val="00824E6B"/>
    <w:rsid w:val="008327D4"/>
    <w:rsid w:val="00850E2E"/>
    <w:rsid w:val="00862D35"/>
    <w:rsid w:val="00871E10"/>
    <w:rsid w:val="00877E1F"/>
    <w:rsid w:val="0088200B"/>
    <w:rsid w:val="00890156"/>
    <w:rsid w:val="008A1E37"/>
    <w:rsid w:val="008D324C"/>
    <w:rsid w:val="008D33E3"/>
    <w:rsid w:val="008E2E85"/>
    <w:rsid w:val="008E35CD"/>
    <w:rsid w:val="008E5F33"/>
    <w:rsid w:val="00904E8C"/>
    <w:rsid w:val="0092084E"/>
    <w:rsid w:val="00931F6D"/>
    <w:rsid w:val="00956BCF"/>
    <w:rsid w:val="00961879"/>
    <w:rsid w:val="00963C69"/>
    <w:rsid w:val="009A5491"/>
    <w:rsid w:val="009B1AB7"/>
    <w:rsid w:val="009C19D5"/>
    <w:rsid w:val="009C20E8"/>
    <w:rsid w:val="009C52EB"/>
    <w:rsid w:val="009F2B01"/>
    <w:rsid w:val="009F72AB"/>
    <w:rsid w:val="00A04D5C"/>
    <w:rsid w:val="00A06792"/>
    <w:rsid w:val="00A4385A"/>
    <w:rsid w:val="00A546FA"/>
    <w:rsid w:val="00A55B30"/>
    <w:rsid w:val="00A64CDA"/>
    <w:rsid w:val="00A73DB4"/>
    <w:rsid w:val="00A75564"/>
    <w:rsid w:val="00A765EC"/>
    <w:rsid w:val="00A766E6"/>
    <w:rsid w:val="00A772EB"/>
    <w:rsid w:val="00A937E1"/>
    <w:rsid w:val="00A95A1D"/>
    <w:rsid w:val="00AA7F9B"/>
    <w:rsid w:val="00AB4BDA"/>
    <w:rsid w:val="00AB4C13"/>
    <w:rsid w:val="00AB5658"/>
    <w:rsid w:val="00AC5D99"/>
    <w:rsid w:val="00AD11E7"/>
    <w:rsid w:val="00AD49FF"/>
    <w:rsid w:val="00AE77BC"/>
    <w:rsid w:val="00B01D36"/>
    <w:rsid w:val="00B02F98"/>
    <w:rsid w:val="00B139E5"/>
    <w:rsid w:val="00B25F26"/>
    <w:rsid w:val="00B500E7"/>
    <w:rsid w:val="00B62E83"/>
    <w:rsid w:val="00B745C9"/>
    <w:rsid w:val="00B95999"/>
    <w:rsid w:val="00B96F87"/>
    <w:rsid w:val="00BA146C"/>
    <w:rsid w:val="00BB5DA7"/>
    <w:rsid w:val="00BB62D7"/>
    <w:rsid w:val="00BB76A9"/>
    <w:rsid w:val="00BC491E"/>
    <w:rsid w:val="00BC62E9"/>
    <w:rsid w:val="00BD5F4C"/>
    <w:rsid w:val="00BD66C4"/>
    <w:rsid w:val="00BE4EC8"/>
    <w:rsid w:val="00BF6C01"/>
    <w:rsid w:val="00C11D92"/>
    <w:rsid w:val="00C42BFD"/>
    <w:rsid w:val="00C570EE"/>
    <w:rsid w:val="00C65791"/>
    <w:rsid w:val="00C73C5D"/>
    <w:rsid w:val="00C76326"/>
    <w:rsid w:val="00C8323E"/>
    <w:rsid w:val="00C9266E"/>
    <w:rsid w:val="00CB0F28"/>
    <w:rsid w:val="00CC0EBC"/>
    <w:rsid w:val="00CE0D52"/>
    <w:rsid w:val="00CE49B3"/>
    <w:rsid w:val="00CF3BF0"/>
    <w:rsid w:val="00D2078E"/>
    <w:rsid w:val="00D24019"/>
    <w:rsid w:val="00D35611"/>
    <w:rsid w:val="00D463A9"/>
    <w:rsid w:val="00D7272C"/>
    <w:rsid w:val="00D76DC9"/>
    <w:rsid w:val="00D81DD9"/>
    <w:rsid w:val="00D835F8"/>
    <w:rsid w:val="00D86A51"/>
    <w:rsid w:val="00D902D1"/>
    <w:rsid w:val="00D978E9"/>
    <w:rsid w:val="00DA4556"/>
    <w:rsid w:val="00DB175E"/>
    <w:rsid w:val="00DC6252"/>
    <w:rsid w:val="00DC6FB9"/>
    <w:rsid w:val="00DD225F"/>
    <w:rsid w:val="00DD2E19"/>
    <w:rsid w:val="00DD35F3"/>
    <w:rsid w:val="00DD4522"/>
    <w:rsid w:val="00DD57EA"/>
    <w:rsid w:val="00E023AD"/>
    <w:rsid w:val="00E044A7"/>
    <w:rsid w:val="00E12B77"/>
    <w:rsid w:val="00E161AF"/>
    <w:rsid w:val="00E35950"/>
    <w:rsid w:val="00E43838"/>
    <w:rsid w:val="00E475A4"/>
    <w:rsid w:val="00E60127"/>
    <w:rsid w:val="00E66C13"/>
    <w:rsid w:val="00E7096B"/>
    <w:rsid w:val="00E74860"/>
    <w:rsid w:val="00E80310"/>
    <w:rsid w:val="00E822A2"/>
    <w:rsid w:val="00E920C2"/>
    <w:rsid w:val="00EA62E1"/>
    <w:rsid w:val="00EA673B"/>
    <w:rsid w:val="00EB1B9E"/>
    <w:rsid w:val="00EB3E0E"/>
    <w:rsid w:val="00EB6F5E"/>
    <w:rsid w:val="00EC527B"/>
    <w:rsid w:val="00ED3925"/>
    <w:rsid w:val="00EE48DB"/>
    <w:rsid w:val="00EF00E9"/>
    <w:rsid w:val="00EF632F"/>
    <w:rsid w:val="00F046A6"/>
    <w:rsid w:val="00F2245C"/>
    <w:rsid w:val="00F316BB"/>
    <w:rsid w:val="00F31F32"/>
    <w:rsid w:val="00F3234F"/>
    <w:rsid w:val="00F60C8F"/>
    <w:rsid w:val="00F646BB"/>
    <w:rsid w:val="00F741B1"/>
    <w:rsid w:val="00FA1D62"/>
    <w:rsid w:val="00FA42A1"/>
    <w:rsid w:val="00FB16FB"/>
    <w:rsid w:val="00FB23D3"/>
    <w:rsid w:val="00FC0899"/>
    <w:rsid w:val="00FD0C05"/>
    <w:rsid w:val="00FD529F"/>
    <w:rsid w:val="00FE3909"/>
    <w:rsid w:val="00FE6C43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785"/>
  <w15:docId w15:val="{FE837ADE-A535-481D-AE8D-0226D0D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A42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500E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19D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9C19D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9C19D5"/>
    <w:pPr>
      <w:suppressAutoHyphens/>
      <w:spacing w:before="280" w:after="28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9C19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7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0A42"/>
    <w:rPr>
      <w:rFonts w:ascii="Times New Roman CYR" w:eastAsia="Times New Roman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E66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2BBA-F31D-441E-A939-55D25F15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Собрание</dc:creator>
  <cp:lastModifiedBy>Пользователь</cp:lastModifiedBy>
  <cp:revision>38</cp:revision>
  <cp:lastPrinted>2022-04-26T10:21:00Z</cp:lastPrinted>
  <dcterms:created xsi:type="dcterms:W3CDTF">2023-03-20T05:56:00Z</dcterms:created>
  <dcterms:modified xsi:type="dcterms:W3CDTF">2023-04-24T12:11:00Z</dcterms:modified>
</cp:coreProperties>
</file>