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007E">
      <w:pPr>
        <w:widowControl w:val="0"/>
        <w:autoSpaceDE w:val="0"/>
        <w:autoSpaceDN w:val="0"/>
        <w:adjustRightInd w:val="0"/>
        <w:spacing w:after="0" w:line="330" w:lineRule="exact"/>
        <w:ind w:left="37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-782955</wp:posOffset>
            </wp:positionV>
            <wp:extent cx="544195" cy="71310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before="35" w:after="0" w:line="320" w:lineRule="exact"/>
        <w:ind w:left="1745" w:right="152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DE007E">
      <w:pPr>
        <w:widowControl w:val="0"/>
        <w:tabs>
          <w:tab w:val="left" w:pos="7265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before="245" w:after="0" w:line="315" w:lineRule="exact"/>
        <w:ind w:left="73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18.05.2012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401 </w:t>
      </w:r>
    </w:p>
    <w:p w:rsidR="00000000" w:rsidRDefault="00DE007E">
      <w:pPr>
        <w:widowControl w:val="0"/>
        <w:autoSpaceDE w:val="0"/>
        <w:autoSpaceDN w:val="0"/>
        <w:adjustRightInd w:val="0"/>
        <w:spacing w:before="15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320" w:lineRule="exact"/>
        <w:ind w:left="262" w:right="44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взысканий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коррупционные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E00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0" w:lineRule="exact"/>
        <w:ind w:left="262" w:right="23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329-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E00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5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27.1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4"/>
        </w:rPr>
        <w:t>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E00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</w:t>
      </w:r>
      <w:r>
        <w:rPr>
          <w:rFonts w:ascii="Times New Roman" w:hAnsi="Times New Roman" w:cs="Times New Roman"/>
          <w:color w:val="000000"/>
          <w:sz w:val="28"/>
          <w:szCs w:val="24"/>
        </w:rPr>
        <w:t>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E00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9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E00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E00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E00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E007E">
      <w:pPr>
        <w:widowControl w:val="0"/>
        <w:tabs>
          <w:tab w:val="left" w:pos="799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Панфилов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5-00-42 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29" w:right="435" w:bottom="660" w:left="1440" w:header="0" w:footer="0" w:gutter="0"/>
          <w:cols w:space="720"/>
          <w:noEndnote/>
        </w:sectPr>
      </w:pPr>
    </w:p>
    <w:p w:rsidR="00000000" w:rsidRDefault="00DE007E">
      <w:pPr>
        <w:widowControl w:val="0"/>
        <w:autoSpaceDE w:val="0"/>
        <w:autoSpaceDN w:val="0"/>
        <w:adjustRightInd w:val="0"/>
        <w:spacing w:after="0" w:line="285" w:lineRule="exact"/>
        <w:ind w:left="86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E00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6189" w:right="-3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4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18.05.2012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401 </w:t>
      </w:r>
    </w:p>
    <w:p w:rsidR="00000000" w:rsidRDefault="00DE007E">
      <w:pPr>
        <w:widowControl w:val="0"/>
        <w:autoSpaceDE w:val="0"/>
        <w:autoSpaceDN w:val="0"/>
        <w:adjustRightInd w:val="0"/>
        <w:spacing w:before="230" w:after="0" w:line="330" w:lineRule="exact"/>
        <w:ind w:left="441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E00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545" w:right="296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взысканий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коррупционные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E0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5" w:after="0" w:line="315" w:lineRule="exact"/>
        <w:ind w:left="383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before="285" w:after="0" w:line="320" w:lineRule="exact"/>
        <w:ind w:left="262" w:right="1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27.1.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E00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5" w:lineRule="exact"/>
        <w:ind w:left="262" w:right="1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320" w:lineRule="exact"/>
        <w:ind w:left="262" w:right="1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</w:t>
      </w:r>
      <w:r>
        <w:rPr>
          <w:rFonts w:ascii="Times New Roman" w:hAnsi="Times New Roman" w:cs="Times New Roman"/>
          <w:color w:val="000000"/>
          <w:sz w:val="28"/>
          <w:szCs w:val="24"/>
        </w:rPr>
        <w:t>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E00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85" w:after="0" w:line="320" w:lineRule="exact"/>
        <w:ind w:left="348" w:right="10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before="285" w:after="0" w:line="322" w:lineRule="exact"/>
        <w:ind w:left="262" w:right="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</w:t>
      </w:r>
      <w:r>
        <w:rPr>
          <w:rFonts w:ascii="Times New Roman" w:hAnsi="Times New Roman" w:cs="Times New Roman"/>
          <w:color w:val="000000"/>
          <w:sz w:val="28"/>
          <w:szCs w:val="24"/>
        </w:rPr>
        <w:t>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замечание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выговор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320" w:lineRule="exact"/>
        <w:ind w:left="262"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увольнение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E00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85" w:after="0" w:line="315" w:lineRule="exact"/>
        <w:ind w:left="264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Увольнение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before="285" w:after="0" w:line="320" w:lineRule="exact"/>
        <w:ind w:left="262" w:right="1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увольнению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3.1.1.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отвращению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5" w:right="446" w:bottom="660" w:left="1440" w:header="0" w:footer="0" w:gutter="0"/>
          <w:cols w:space="720"/>
          <w:noEndnote/>
        </w:sectPr>
      </w:pPr>
    </w:p>
    <w:p w:rsidR="00000000" w:rsidRDefault="00DE007E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3.1.2.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заведомо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недостоверных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327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3.1.3. 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коммерческой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3.1.4.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3.1.5.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неправительственных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международным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323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подчиненный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увольнению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E00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85" w:after="0" w:line="315" w:lineRule="exact"/>
        <w:ind w:left="300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315" w:lineRule="exact"/>
        <w:ind w:left="249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Взыскания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E007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E007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DE007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объяснений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E007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DE007E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E007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докладе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E00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3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</w:t>
      </w:r>
      <w:r>
        <w:rPr>
          <w:rFonts w:ascii="Times New Roman" w:hAnsi="Times New Roman" w:cs="Times New Roman"/>
          <w:color w:val="000000"/>
          <w:sz w:val="28"/>
          <w:szCs w:val="24"/>
        </w:rPr>
        <w:t>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E007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несоблюдении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E007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40" w:lineRule="exact"/>
        <w:ind w:left="262" w:right="-3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14.1, 15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E007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E00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-3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E00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32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объяснение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объяснение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E007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E007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E007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E007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объяснения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E007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объяснений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E007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объяснений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объяснения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DE007E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тяжесть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</w:t>
      </w:r>
      <w:r>
        <w:rPr>
          <w:rFonts w:ascii="Times New Roman" w:hAnsi="Times New Roman" w:cs="Times New Roman"/>
          <w:color w:val="000000"/>
          <w:sz w:val="28"/>
          <w:szCs w:val="24"/>
        </w:rPr>
        <w:t>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</w:t>
      </w:r>
      <w:r>
        <w:rPr>
          <w:rFonts w:ascii="Times New Roman" w:hAnsi="Times New Roman" w:cs="Times New Roman"/>
          <w:color w:val="000000"/>
          <w:sz w:val="28"/>
          <w:szCs w:val="24"/>
        </w:rPr>
        <w:t>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322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нетрудоспособности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отпуске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уважительным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</w:t>
      </w:r>
      <w:r>
        <w:rPr>
          <w:rFonts w:ascii="Times New Roman" w:hAnsi="Times New Roman" w:cs="Times New Roman"/>
          <w:color w:val="000000"/>
          <w:sz w:val="28"/>
          <w:szCs w:val="24"/>
        </w:rPr>
        <w:t>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32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27.1.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E007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4.6.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4.7.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324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4.8.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подвергнут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</w:t>
      </w:r>
      <w:r>
        <w:rPr>
          <w:rFonts w:ascii="Times New Roman" w:hAnsi="Times New Roman" w:cs="Times New Roman"/>
          <w:color w:val="000000"/>
          <w:sz w:val="28"/>
          <w:szCs w:val="24"/>
        </w:rPr>
        <w:t>сканию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2007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2.1.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2.2.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DE007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E007E">
      <w:pPr>
        <w:widowControl w:val="0"/>
        <w:tabs>
          <w:tab w:val="left" w:pos="221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DE0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94" w:bottom="720" w:left="1440" w:header="720" w:footer="720" w:gutter="0"/>
      <w:cols w:num="3" w:space="720" w:equalWidth="0">
        <w:col w:w="6554" w:space="1121"/>
        <w:col w:w="2222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A1"/>
    <w:multiLevelType w:val="hybridMultilevel"/>
    <w:tmpl w:val="0000311B"/>
    <w:lvl w:ilvl="0" w:tplc="0000043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C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1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C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5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B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7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7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4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1F55"/>
    <w:multiLevelType w:val="hybridMultilevel"/>
    <w:tmpl w:val="0000BA1D"/>
    <w:lvl w:ilvl="0" w:tplc="000021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1E4"/>
    <w:multiLevelType w:val="hybridMultilevel"/>
    <w:tmpl w:val="00001E5C"/>
    <w:lvl w:ilvl="0" w:tplc="000022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332E"/>
    <w:multiLevelType w:val="hybridMultilevel"/>
    <w:tmpl w:val="00013DDA"/>
    <w:lvl w:ilvl="0" w:tplc="000014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3DCB"/>
    <w:multiLevelType w:val="hybridMultilevel"/>
    <w:tmpl w:val="000063DD"/>
    <w:lvl w:ilvl="0" w:tplc="000015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6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ECE"/>
    <w:multiLevelType w:val="hybridMultilevel"/>
    <w:tmpl w:val="000074F7"/>
    <w:lvl w:ilvl="0" w:tplc="00000A2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5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0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0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C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3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7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0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1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416D"/>
    <w:multiLevelType w:val="hybridMultilevel"/>
    <w:tmpl w:val="0000B411"/>
    <w:lvl w:ilvl="0" w:tplc="000022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0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D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1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3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D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F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D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4578"/>
    <w:multiLevelType w:val="hybridMultilevel"/>
    <w:tmpl w:val="000123F5"/>
    <w:lvl w:ilvl="0" w:tplc="0000260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35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13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0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31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E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6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D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66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4DDD"/>
    <w:multiLevelType w:val="hybridMultilevel"/>
    <w:tmpl w:val="00006014"/>
    <w:lvl w:ilvl="0" w:tplc="0000269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3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0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B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9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9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D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6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8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7913"/>
    <w:multiLevelType w:val="hybridMultilevel"/>
    <w:tmpl w:val="0000BED2"/>
    <w:lvl w:ilvl="0" w:tplc="00001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4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5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D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4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D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D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4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A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7ABF"/>
    <w:multiLevelType w:val="hybridMultilevel"/>
    <w:tmpl w:val="00009007"/>
    <w:lvl w:ilvl="0" w:tplc="000022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CF88"/>
    <w:multiLevelType w:val="hybridMultilevel"/>
    <w:tmpl w:val="00001225"/>
    <w:lvl w:ilvl="0" w:tplc="0000031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3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8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4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C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E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4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E63E"/>
    <w:multiLevelType w:val="hybridMultilevel"/>
    <w:tmpl w:val="00014971"/>
    <w:lvl w:ilvl="0" w:tplc="000010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F091"/>
    <w:multiLevelType w:val="hybridMultilevel"/>
    <w:tmpl w:val="0000A95D"/>
    <w:lvl w:ilvl="0" w:tplc="00001BB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8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E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F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6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E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F562"/>
    <w:multiLevelType w:val="hybridMultilevel"/>
    <w:tmpl w:val="00004BAB"/>
    <w:lvl w:ilvl="0" w:tplc="0000074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6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C9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8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90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3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4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DB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072E"/>
    <w:multiLevelType w:val="hybridMultilevel"/>
    <w:tmpl w:val="00001CE6"/>
    <w:lvl w:ilvl="0" w:tplc="000023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3001"/>
    <w:multiLevelType w:val="hybridMultilevel"/>
    <w:tmpl w:val="0000A7C9"/>
    <w:lvl w:ilvl="0" w:tplc="000023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389B"/>
    <w:multiLevelType w:val="hybridMultilevel"/>
    <w:tmpl w:val="0000DB3E"/>
    <w:lvl w:ilvl="0" w:tplc="0000265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5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0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9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2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58ED"/>
    <w:multiLevelType w:val="hybridMultilevel"/>
    <w:tmpl w:val="00013113"/>
    <w:lvl w:ilvl="0" w:tplc="0000008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9D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C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D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D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5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5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4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A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5BD9"/>
    <w:multiLevelType w:val="hybridMultilevel"/>
    <w:tmpl w:val="00006B70"/>
    <w:lvl w:ilvl="0" w:tplc="00000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0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2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3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E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3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F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3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7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6784"/>
    <w:multiLevelType w:val="hybridMultilevel"/>
    <w:tmpl w:val="00016281"/>
    <w:lvl w:ilvl="0" w:tplc="000023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7C96"/>
    <w:multiLevelType w:val="hybridMultilevel"/>
    <w:tmpl w:val="00012952"/>
    <w:lvl w:ilvl="0" w:tplc="00000D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3"/>
  </w:num>
  <w:num w:numId="5">
    <w:abstractNumId w:val="14"/>
  </w:num>
  <w:num w:numId="6">
    <w:abstractNumId w:val="17"/>
  </w:num>
  <w:num w:numId="7">
    <w:abstractNumId w:val="13"/>
  </w:num>
  <w:num w:numId="8">
    <w:abstractNumId w:val="9"/>
  </w:num>
  <w:num w:numId="9">
    <w:abstractNumId w:val="10"/>
  </w:num>
  <w:num w:numId="10">
    <w:abstractNumId w:val="8"/>
  </w:num>
  <w:num w:numId="11">
    <w:abstractNumId w:val="18"/>
  </w:num>
  <w:num w:numId="12">
    <w:abstractNumId w:val="7"/>
  </w:num>
  <w:num w:numId="13">
    <w:abstractNumId w:val="16"/>
  </w:num>
  <w:num w:numId="14">
    <w:abstractNumId w:val="2"/>
  </w:num>
  <w:num w:numId="15">
    <w:abstractNumId w:val="11"/>
  </w:num>
  <w:num w:numId="16">
    <w:abstractNumId w:val="21"/>
  </w:num>
  <w:num w:numId="17">
    <w:abstractNumId w:val="0"/>
  </w:num>
  <w:num w:numId="18">
    <w:abstractNumId w:val="12"/>
  </w:num>
  <w:num w:numId="19">
    <w:abstractNumId w:val="5"/>
  </w:num>
  <w:num w:numId="20">
    <w:abstractNumId w:val="4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E007E"/>
    <w:rsid w:val="00D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1767</Words>
  <Characters>10076</Characters>
  <Application>Microsoft Office Word</Application>
  <DocSecurity>4</DocSecurity>
  <Lines>83</Lines>
  <Paragraphs>23</Paragraphs>
  <ScaleCrop>false</ScaleCrop>
  <Company/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2016-03-28T12:01:00Z</dcterms:created>
  <dcterms:modified xsi:type="dcterms:W3CDTF">2016-03-28T12:01:00Z</dcterms:modified>
</cp:coreProperties>
</file>