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36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15" w:after="0" w:line="345" w:lineRule="exact"/>
        <w:ind w:left="293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437FF4">
      <w:pPr>
        <w:widowControl w:val="0"/>
        <w:tabs>
          <w:tab w:val="left" w:pos="3588"/>
        </w:tabs>
        <w:autoSpaceDE w:val="0"/>
        <w:autoSpaceDN w:val="0"/>
        <w:adjustRightInd w:val="0"/>
        <w:spacing w:before="245" w:after="0" w:line="315" w:lineRule="exact"/>
        <w:ind w:left="32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закупках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</w:t>
      </w:r>
    </w:p>
    <w:p w:rsidR="00000000" w:rsidRDefault="00437F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</w:p>
    <w:p w:rsidR="00000000" w:rsidRDefault="00437F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</w:p>
    <w:p w:rsidR="00000000" w:rsidRDefault="00437F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 </w:t>
      </w:r>
    </w:p>
    <w:p w:rsidR="00000000" w:rsidRDefault="00437F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4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www.zakupki.gov.ru. </w:t>
      </w:r>
    </w:p>
    <w:p w:rsidR="00000000" w:rsidRDefault="00437F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4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1256  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1.03.2014.   </w:t>
      </w:r>
    </w:p>
    <w:p w:rsidR="00000000" w:rsidRDefault="00437F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tabs>
          <w:tab w:val="left" w:pos="1039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Маслова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Ю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55" w:lineRule="exact"/>
        <w:ind w:left="3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5-05-54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38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55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437F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5543" w:right="40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11.02.2014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113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526" w:right="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передавших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80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80" w:lineRule="exact"/>
        <w:ind w:left="514" w:right="4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Межпоселенческа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0" w:lineRule="exact"/>
        <w:ind w:left="514" w:right="3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60" w:lineRule="exact"/>
        <w:ind w:left="514" w:right="5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55" w:after="0" w:line="270" w:lineRule="exact"/>
        <w:ind w:left="514" w:right="6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0" w:lineRule="exact"/>
        <w:ind w:left="514" w:right="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0" w:lineRule="exact"/>
        <w:ind w:left="514" w:right="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</w:t>
      </w:r>
      <w:r>
        <w:rPr>
          <w:rFonts w:ascii="Times New Roman" w:hAnsi="Times New Roman" w:cs="Times New Roman"/>
          <w:color w:val="000000"/>
          <w:sz w:val="24"/>
          <w:szCs w:val="24"/>
        </w:rPr>
        <w:t>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720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0" w:lineRule="exact"/>
        <w:ind w:left="514" w:right="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0" w:lineRule="exact"/>
        <w:ind w:left="514" w:right="8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55" w:after="0" w:line="270" w:lineRule="exact"/>
        <w:ind w:left="514" w:right="4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0" w:lineRule="exact"/>
        <w:ind w:left="514" w:right="3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0" w:lineRule="exact"/>
        <w:ind w:left="514" w:right="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70" w:lineRule="exact"/>
        <w:ind w:left="514" w:right="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560" w:lineRule="exact"/>
        <w:ind w:left="514" w:right="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0" w:lineRule="exact"/>
        <w:ind w:left="514" w:right="10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0" w:lineRule="exact"/>
        <w:ind w:left="514" w:right="9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</w:t>
      </w:r>
      <w:r>
        <w:rPr>
          <w:rFonts w:ascii="Times New Roman" w:hAnsi="Times New Roman" w:cs="Times New Roman"/>
          <w:color w:val="000000"/>
          <w:sz w:val="24"/>
          <w:szCs w:val="24"/>
        </w:rPr>
        <w:t>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60" w:lineRule="exact"/>
        <w:ind w:left="514" w:right="6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55" w:after="0" w:line="260" w:lineRule="exact"/>
        <w:ind w:left="514" w:right="9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Чайка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0" w:lineRule="exact"/>
        <w:ind w:left="514" w:right="10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Смена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0" w:lineRule="exact"/>
        <w:ind w:left="514" w:right="8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Тополек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4" w:right="720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0" w:lineRule="exact"/>
        <w:ind w:left="514" w:right="17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70" w:lineRule="exact"/>
        <w:ind w:left="514" w:right="16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55" w:after="0" w:line="260" w:lineRule="exact"/>
        <w:ind w:left="514" w:right="11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</w:t>
      </w:r>
      <w:r>
        <w:rPr>
          <w:rFonts w:ascii="Times New Roman" w:hAnsi="Times New Roman" w:cs="Times New Roman"/>
          <w:color w:val="000000"/>
          <w:sz w:val="24"/>
          <w:szCs w:val="24"/>
        </w:rPr>
        <w:t>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Руче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Василек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5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0" w:lineRule="exact"/>
        <w:ind w:left="514" w:right="13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80" w:lineRule="exact"/>
        <w:ind w:left="514" w:right="13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35" w:after="0" w:line="270" w:lineRule="exact"/>
        <w:ind w:left="514" w:right="1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437FF4">
      <w:pPr>
        <w:widowControl w:val="0"/>
        <w:autoSpaceDE w:val="0"/>
        <w:autoSpaceDN w:val="0"/>
        <w:adjustRightInd w:val="0"/>
        <w:spacing w:before="255" w:after="0" w:line="270" w:lineRule="exact"/>
        <w:ind w:left="514" w:right="1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37FF4">
      <w:pPr>
        <w:widowControl w:val="0"/>
        <w:tabs>
          <w:tab w:val="left" w:pos="9748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4" w:right="41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58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437F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922" w:right="24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59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43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468" w:right="17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70" w:after="0" w:line="330" w:lineRule="exact"/>
        <w:ind w:left="39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3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реблений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       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1.3.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05.04.2013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44-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используются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-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Закупка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</w:t>
      </w:r>
      <w:r>
        <w:rPr>
          <w:rFonts w:ascii="Times New Roman" w:hAnsi="Times New Roman" w:cs="Times New Roman"/>
          <w:color w:val="000000"/>
          <w:sz w:val="28"/>
          <w:szCs w:val="24"/>
        </w:rPr>
        <w:t>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494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26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</w:t>
      </w:r>
      <w:r>
        <w:rPr>
          <w:rFonts w:ascii="Times New Roman" w:hAnsi="Times New Roman" w:cs="Times New Roman"/>
          <w:color w:val="000000"/>
          <w:sz w:val="28"/>
          <w:szCs w:val="24"/>
        </w:rPr>
        <w:t>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www.zakupki.gov.ru).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7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1.6.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0" w:after="0" w:line="320" w:lineRule="exact"/>
        <w:ind w:left="296" w:right="6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офессионализма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1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Минэкономразвития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761, </w:t>
      </w:r>
      <w:r>
        <w:rPr>
          <w:rFonts w:ascii="Times New Roman" w:hAnsi="Times New Roman" w:cs="Times New Roman"/>
          <w:color w:val="000000"/>
          <w:sz w:val="28"/>
          <w:szCs w:val="24"/>
        </w:rPr>
        <w:t>Казначейств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27.12.2011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казначейства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544/18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20.09.2013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1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Минэкономразвития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761, </w:t>
      </w:r>
      <w:r>
        <w:rPr>
          <w:rFonts w:ascii="Times New Roman" w:hAnsi="Times New Roman" w:cs="Times New Roman"/>
          <w:color w:val="000000"/>
          <w:sz w:val="28"/>
          <w:szCs w:val="24"/>
        </w:rPr>
        <w:t>Казн</w:t>
      </w:r>
      <w:r>
        <w:rPr>
          <w:rFonts w:ascii="Times New Roman" w:hAnsi="Times New Roman" w:cs="Times New Roman"/>
          <w:color w:val="000000"/>
          <w:sz w:val="28"/>
          <w:szCs w:val="24"/>
        </w:rPr>
        <w:t>ачейства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27.12.2011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>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казначейства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544/18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20.09.2013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90" w:after="0" w:line="340" w:lineRule="exact"/>
        <w:ind w:left="1608" w:right="130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437FF4">
      <w:pPr>
        <w:widowControl w:val="0"/>
        <w:autoSpaceDE w:val="0"/>
        <w:autoSpaceDN w:val="0"/>
        <w:adjustRightInd w:val="0"/>
        <w:spacing w:before="185" w:after="0" w:line="322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3.1.1.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). 3.1.2.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3.1.3.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3.1.4.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>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3.1.5.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8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неотъемлемой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3.1.6.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3.1.7.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3.1.8.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num="5" w:space="720" w:equalWidth="0">
            <w:col w:w="3059" w:space="679"/>
            <w:col w:w="2046" w:space="679"/>
            <w:col w:w="1403" w:space="679"/>
            <w:col w:w="1428" w:space="0"/>
            <w:col w:w="-1"/>
          </w:cols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4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3.1.9.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>. 3.1.10.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3.1.11.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>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3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3.1.12.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>. 3.1.13.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>. 3.1.14.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3.1.15.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3.1.16.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аудиозаписи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3.1.17.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hAnsi="Times New Roman" w:cs="Times New Roman"/>
          <w:color w:val="000000"/>
          <w:sz w:val="28"/>
          <w:szCs w:val="24"/>
        </w:rPr>
        <w:t>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3.1.18.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space="720" w:equalWidth="0">
            <w:col w:w="10042"/>
          </w:cols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3.1.19.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</w:t>
      </w:r>
      <w:r>
        <w:rPr>
          <w:rFonts w:ascii="Times New Roman" w:hAnsi="Times New Roman" w:cs="Times New Roman"/>
          <w:color w:val="000000"/>
          <w:sz w:val="28"/>
          <w:szCs w:val="24"/>
        </w:rPr>
        <w:t>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3.1.20.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</w:t>
      </w:r>
      <w:r>
        <w:rPr>
          <w:rFonts w:ascii="Times New Roman" w:hAnsi="Times New Roman" w:cs="Times New Roman"/>
          <w:color w:val="000000"/>
          <w:sz w:val="28"/>
          <w:szCs w:val="24"/>
        </w:rPr>
        <w:t>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аудиозаписи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</w:t>
      </w:r>
      <w:r>
        <w:rPr>
          <w:rFonts w:ascii="Times New Roman" w:hAnsi="Times New Roman" w:cs="Times New Roman"/>
          <w:color w:val="000000"/>
          <w:sz w:val="28"/>
          <w:szCs w:val="24"/>
        </w:rPr>
        <w:t>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аудиозаписей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</w:p>
    <w:p w:rsidR="00000000" w:rsidRDefault="00437FF4">
      <w:pPr>
        <w:widowControl w:val="0"/>
        <w:tabs>
          <w:tab w:val="left" w:pos="899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90" w:after="0" w:line="320" w:lineRule="exact"/>
        <w:ind w:left="1083" w:right="6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4.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заказчика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89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437FF4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4.1.1.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</w:t>
      </w:r>
      <w:r>
        <w:rPr>
          <w:rFonts w:ascii="Times New Roman" w:hAnsi="Times New Roman" w:cs="Times New Roman"/>
          <w:color w:val="000000"/>
          <w:sz w:val="28"/>
          <w:szCs w:val="24"/>
        </w:rPr>
        <w:t>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37FF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</w:t>
      </w:r>
      <w:r>
        <w:rPr>
          <w:rFonts w:ascii="Times New Roman" w:hAnsi="Times New Roman" w:cs="Times New Roman"/>
          <w:color w:val="000000"/>
          <w:sz w:val="28"/>
          <w:szCs w:val="24"/>
        </w:rPr>
        <w:t>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437F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37F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</w:t>
      </w:r>
      <w:r>
        <w:rPr>
          <w:rFonts w:ascii="Times New Roman" w:hAnsi="Times New Roman" w:cs="Times New Roman"/>
          <w:color w:val="000000"/>
          <w:sz w:val="28"/>
          <w:szCs w:val="24"/>
        </w:rPr>
        <w:t>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эквивалентности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37F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37F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</w:t>
      </w:r>
      <w:r>
        <w:rPr>
          <w:rFonts w:ascii="Times New Roman" w:hAnsi="Times New Roman" w:cs="Times New Roman"/>
          <w:color w:val="000000"/>
          <w:sz w:val="28"/>
          <w:szCs w:val="24"/>
        </w:rPr>
        <w:t>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цену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</w:t>
      </w:r>
      <w:r>
        <w:rPr>
          <w:rFonts w:ascii="Times New Roman" w:hAnsi="Times New Roman" w:cs="Times New Roman"/>
          <w:color w:val="000000"/>
          <w:sz w:val="28"/>
          <w:szCs w:val="24"/>
        </w:rPr>
        <w:t>ноту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4.1.2.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4.1.3.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>. 4.1.4.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4.1.5.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тупившим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</w:t>
      </w:r>
      <w:r>
        <w:rPr>
          <w:rFonts w:ascii="Times New Roman" w:hAnsi="Times New Roman" w:cs="Times New Roman"/>
          <w:color w:val="000000"/>
          <w:sz w:val="28"/>
          <w:szCs w:val="24"/>
        </w:rPr>
        <w:t>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3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</w:t>
      </w:r>
      <w:r>
        <w:rPr>
          <w:rFonts w:ascii="Times New Roman" w:hAnsi="Times New Roman" w:cs="Times New Roman"/>
          <w:color w:val="000000"/>
          <w:sz w:val="28"/>
          <w:szCs w:val="24"/>
        </w:rPr>
        <w:t>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4.1.7.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4.1.8.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4.1.9.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28-30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4.1.10.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4.1.11.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4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4.1.12.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4.1.13.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</w:t>
      </w:r>
      <w:r>
        <w:rPr>
          <w:rFonts w:ascii="Times New Roman" w:hAnsi="Times New Roman" w:cs="Times New Roman"/>
          <w:color w:val="000000"/>
          <w:sz w:val="28"/>
          <w:szCs w:val="24"/>
        </w:rPr>
        <w:t>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валюту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4.1.14.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4.1.15.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</w:t>
      </w:r>
      <w:r>
        <w:rPr>
          <w:rFonts w:ascii="Times New Roman" w:hAnsi="Times New Roman" w:cs="Times New Roman"/>
          <w:color w:val="000000"/>
          <w:sz w:val="28"/>
          <w:szCs w:val="24"/>
        </w:rPr>
        <w:t>16.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4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4.1.17.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уклонившимся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>. 4.1.18.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</w:t>
      </w:r>
      <w:r>
        <w:rPr>
          <w:rFonts w:ascii="Times New Roman" w:hAnsi="Times New Roman" w:cs="Times New Roman"/>
          <w:color w:val="000000"/>
          <w:sz w:val="28"/>
          <w:szCs w:val="24"/>
        </w:rPr>
        <w:t>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4.1.19.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</w:t>
      </w:r>
      <w:r>
        <w:rPr>
          <w:rFonts w:ascii="Times New Roman" w:hAnsi="Times New Roman" w:cs="Times New Roman"/>
          <w:color w:val="000000"/>
          <w:sz w:val="28"/>
          <w:szCs w:val="24"/>
        </w:rPr>
        <w:t>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4.1.20.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общероссийском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4.1.21.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29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363" w:right="17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5.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размещении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заказа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совместн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before="285" w:after="0" w:line="320" w:lineRule="exact"/>
        <w:ind w:left="262" w:right="4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7" w:lineRule="exact"/>
        <w:ind w:left="262" w:right="4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44-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4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5.1.3.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4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5.1.4.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5.1.5.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tabs>
          <w:tab w:val="left" w:pos="810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</w:t>
      </w:r>
      <w:r>
        <w:rPr>
          <w:rFonts w:ascii="Times New Roman" w:hAnsi="Times New Roman" w:cs="Times New Roman"/>
          <w:color w:val="000000"/>
          <w:sz w:val="28"/>
          <w:szCs w:val="24"/>
        </w:rPr>
        <w:t>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4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5.1.6.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37FF4">
      <w:pPr>
        <w:widowControl w:val="0"/>
        <w:tabs>
          <w:tab w:val="left" w:pos="974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9" w:right="41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58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437F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ind w:left="5922" w:right="6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59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44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1227" w:right="13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0"/>
        <w:gridCol w:w="4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1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Богомолова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Ивановна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" w:bottom="720" w:left="1440" w:header="720" w:footer="720" w:gutter="0"/>
          <w:cols w:num="3" w:space="720" w:equalWidth="0">
            <w:col w:w="7992" w:space="551"/>
            <w:col w:w="861" w:space="0"/>
            <w:col w:w="-1"/>
          </w:cols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5" w:lineRule="exact"/>
        <w:ind w:left="4482" w:right="98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0"/>
        <w:gridCol w:w="49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Даутова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бухгалтерского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Лариса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Эдуардовна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Сторожилова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40" w:lineRule="exact"/>
        <w:ind w:left="262" w:right="762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37FF4">
      <w:pPr>
        <w:widowControl w:val="0"/>
        <w:tabs>
          <w:tab w:val="left" w:pos="9748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" w:bottom="720" w:left="1440" w:header="720" w:footer="720" w:gutter="0"/>
          <w:cols w:space="720" w:equalWidth="0">
            <w:col w:w="10426"/>
          </w:cols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5934" w:right="-30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№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4 </w:t>
      </w:r>
    </w:p>
    <w:p w:rsidR="00000000" w:rsidRDefault="00437FF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0" w:lineRule="exact"/>
        <w:ind w:left="5932" w:right="110" w:firstLine="0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2E2D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332E2D"/>
          <w:sz w:val="24"/>
          <w:szCs w:val="24"/>
        </w:rPr>
        <w:t>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района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5934" w:right="-30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от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 __________</w:t>
      </w:r>
      <w:r>
        <w:rPr>
          <w:rFonts w:ascii="Times New Roman" w:hAnsi="Times New Roman" w:cs="Times New Roman"/>
          <w:color w:val="332E2D"/>
          <w:sz w:val="24"/>
          <w:szCs w:val="24"/>
        </w:rPr>
        <w:t>№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______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tabs>
          <w:tab w:val="left" w:pos="6193"/>
        </w:tabs>
        <w:autoSpaceDE w:val="0"/>
        <w:autoSpaceDN w:val="0"/>
        <w:adjustRightInd w:val="0"/>
        <w:spacing w:after="0" w:line="320" w:lineRule="exact"/>
        <w:ind w:left="401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1227" w:right="858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осуществлению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закупок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21"/>
        </w:numPr>
        <w:tabs>
          <w:tab w:val="left" w:pos="6862"/>
        </w:tabs>
        <w:autoSpaceDE w:val="0"/>
        <w:autoSpaceDN w:val="0"/>
        <w:adjustRightInd w:val="0"/>
        <w:spacing w:before="230" w:after="0" w:line="330" w:lineRule="exact"/>
        <w:ind w:left="4194" w:right="-38" w:firstLine="0"/>
        <w:rPr>
          <w:rFonts w:ascii="Arial" w:hAnsi="Arial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Arial" w:hAnsi="Arial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</w:t>
      </w:r>
      <w:r>
        <w:rPr>
          <w:rFonts w:ascii="Times New Roman" w:hAnsi="Times New Roman" w:cs="Times New Roman"/>
          <w:color w:val="000000"/>
          <w:sz w:val="28"/>
          <w:szCs w:val="24"/>
        </w:rPr>
        <w:t>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numPr>
          <w:ilvl w:val="0"/>
          <w:numId w:val="22"/>
        </w:numPr>
        <w:tabs>
          <w:tab w:val="left" w:pos="7328"/>
        </w:tabs>
        <w:autoSpaceDE w:val="0"/>
        <w:autoSpaceDN w:val="0"/>
        <w:adjustRightInd w:val="0"/>
        <w:spacing w:before="290" w:after="0" w:line="330" w:lineRule="exact"/>
        <w:ind w:left="287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494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4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numPr>
          <w:ilvl w:val="0"/>
          <w:numId w:val="26"/>
        </w:numPr>
        <w:tabs>
          <w:tab w:val="left" w:pos="7962"/>
        </w:tabs>
        <w:autoSpaceDE w:val="0"/>
        <w:autoSpaceDN w:val="0"/>
        <w:adjustRightInd w:val="0"/>
        <w:spacing w:before="290"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3.1.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</w:t>
      </w:r>
      <w:r>
        <w:rPr>
          <w:rFonts w:ascii="Times New Roman" w:hAnsi="Times New Roman" w:cs="Times New Roman"/>
          <w:color w:val="000000"/>
          <w:sz w:val="28"/>
          <w:szCs w:val="24"/>
        </w:rPr>
        <w:t>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7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</w:t>
      </w:r>
      <w:r>
        <w:rPr>
          <w:rFonts w:ascii="Times New Roman" w:hAnsi="Times New Roman" w:cs="Times New Roman"/>
          <w:color w:val="000000"/>
          <w:sz w:val="28"/>
          <w:szCs w:val="24"/>
        </w:rPr>
        <w:t>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</w:t>
      </w:r>
      <w:r>
        <w:rPr>
          <w:rFonts w:ascii="Times New Roman" w:hAnsi="Times New Roman" w:cs="Times New Roman"/>
          <w:color w:val="000000"/>
          <w:sz w:val="28"/>
          <w:szCs w:val="24"/>
        </w:rPr>
        <w:t>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1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</w:t>
      </w:r>
      <w:r>
        <w:rPr>
          <w:rFonts w:ascii="Times New Roman" w:hAnsi="Times New Roman" w:cs="Times New Roman"/>
          <w:color w:val="000000"/>
          <w:sz w:val="28"/>
          <w:szCs w:val="24"/>
        </w:rPr>
        <w:t>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предквалификационного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</w:t>
      </w:r>
      <w:r>
        <w:rPr>
          <w:rFonts w:ascii="Times New Roman" w:hAnsi="Times New Roman" w:cs="Times New Roman"/>
          <w:color w:val="000000"/>
          <w:sz w:val="28"/>
          <w:szCs w:val="24"/>
        </w:rPr>
        <w:t>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акционерами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близкими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родственниками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дедушкой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бабушкой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полнородными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неполнородными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братьями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сестрами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усыновителями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усыновленными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3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3.8.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3.9.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3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3.10.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пятьдесят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делегирование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numPr>
          <w:ilvl w:val="0"/>
          <w:numId w:val="28"/>
        </w:numPr>
        <w:tabs>
          <w:tab w:val="left" w:pos="8795"/>
        </w:tabs>
        <w:autoSpaceDE w:val="0"/>
        <w:autoSpaceDN w:val="0"/>
        <w:adjustRightInd w:val="0"/>
        <w:spacing w:before="270" w:after="0" w:line="330" w:lineRule="exact"/>
        <w:ind w:left="2129" w:right="-38" w:firstLine="0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членов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>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</w:t>
      </w:r>
      <w:r>
        <w:rPr>
          <w:rFonts w:ascii="Times New Roman" w:hAnsi="Times New Roman" w:cs="Times New Roman"/>
          <w:color w:val="000000"/>
          <w:sz w:val="28"/>
          <w:szCs w:val="24"/>
        </w:rPr>
        <w:t>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</w:t>
      </w:r>
      <w:r>
        <w:rPr>
          <w:rFonts w:ascii="Times New Roman" w:hAnsi="Times New Roman" w:cs="Times New Roman"/>
          <w:color w:val="000000"/>
          <w:sz w:val="28"/>
          <w:szCs w:val="24"/>
        </w:rPr>
        <w:t>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37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437F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5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рассылку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3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>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7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</w:t>
      </w:r>
      <w:r>
        <w:rPr>
          <w:rFonts w:ascii="Times New Roman" w:hAnsi="Times New Roman" w:cs="Times New Roman"/>
          <w:color w:val="000000"/>
          <w:sz w:val="28"/>
          <w:szCs w:val="24"/>
        </w:rPr>
        <w:t>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делегирование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37FF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4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</w:p>
    <w:p w:rsidR="00000000" w:rsidRDefault="00437FF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37FF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11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11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37FF4">
      <w:pPr>
        <w:widowControl w:val="0"/>
        <w:numPr>
          <w:ilvl w:val="0"/>
          <w:numId w:val="38"/>
        </w:numPr>
        <w:tabs>
          <w:tab w:val="left" w:pos="6706"/>
        </w:tabs>
        <w:autoSpaceDE w:val="0"/>
        <w:autoSpaceDN w:val="0"/>
        <w:adjustRightInd w:val="0"/>
        <w:spacing w:after="0" w:line="330" w:lineRule="exact"/>
        <w:ind w:left="1162" w:right="-38" w:firstLine="0"/>
        <w:rPr>
          <w:rFonts w:ascii="Arial" w:hAnsi="Arial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делегировать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Arial" w:hAnsi="Arial" w:cs="Times New Roman"/>
          <w:color w:val="FF0000"/>
          <w:sz w:val="28"/>
          <w:szCs w:val="24"/>
        </w:rPr>
        <w:tab/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4.8.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</w:t>
      </w:r>
      <w:r>
        <w:rPr>
          <w:rFonts w:ascii="Times New Roman" w:hAnsi="Times New Roman" w:cs="Times New Roman"/>
          <w:color w:val="000000"/>
          <w:sz w:val="28"/>
          <w:szCs w:val="24"/>
        </w:rPr>
        <w:t>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37FF4">
      <w:pPr>
        <w:widowControl w:val="0"/>
        <w:tabs>
          <w:tab w:val="left" w:pos="7405"/>
        </w:tabs>
        <w:autoSpaceDE w:val="0"/>
        <w:autoSpaceDN w:val="0"/>
        <w:adjustRightInd w:val="0"/>
        <w:spacing w:before="290" w:after="0" w:line="330" w:lineRule="exact"/>
        <w:ind w:left="36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3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</w:t>
      </w:r>
      <w:r>
        <w:rPr>
          <w:rFonts w:ascii="Times New Roman" w:hAnsi="Times New Roman" w:cs="Times New Roman"/>
          <w:color w:val="000000"/>
          <w:sz w:val="28"/>
          <w:szCs w:val="24"/>
        </w:rPr>
        <w:t>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предквалификационного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37FF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37FF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37FF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Наряду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437FF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7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аудиозаписи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</w:t>
      </w:r>
      <w:r>
        <w:rPr>
          <w:rFonts w:ascii="Times New Roman" w:hAnsi="Times New Roman" w:cs="Times New Roman"/>
          <w:color w:val="000000"/>
          <w:sz w:val="28"/>
          <w:szCs w:val="24"/>
        </w:rPr>
        <w:t>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предквалификационного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5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предквалифи</w:t>
      </w:r>
      <w:r>
        <w:rPr>
          <w:rFonts w:ascii="Times New Roman" w:hAnsi="Times New Roman" w:cs="Times New Roman"/>
          <w:color w:val="000000"/>
          <w:sz w:val="28"/>
          <w:szCs w:val="24"/>
        </w:rPr>
        <w:t>кационного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90" w:after="0" w:line="330" w:lineRule="exact"/>
        <w:ind w:left="261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пятьдесят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равенстве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32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</w:p>
    <w:p w:rsidR="00000000" w:rsidRDefault="00437FF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</w:t>
      </w:r>
      <w:r>
        <w:rPr>
          <w:rFonts w:ascii="Times New Roman" w:hAnsi="Times New Roman" w:cs="Times New Roman"/>
          <w:color w:val="000000"/>
          <w:sz w:val="28"/>
          <w:szCs w:val="24"/>
        </w:rPr>
        <w:t>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аудиозапись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37FF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</w:t>
      </w:r>
      <w:r>
        <w:rPr>
          <w:rFonts w:ascii="Times New Roman" w:hAnsi="Times New Roman" w:cs="Times New Roman"/>
          <w:color w:val="000000"/>
          <w:sz w:val="28"/>
          <w:szCs w:val="24"/>
        </w:rPr>
        <w:t>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437FF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</w:t>
      </w:r>
      <w:r>
        <w:rPr>
          <w:rFonts w:ascii="Times New Roman" w:hAnsi="Times New Roman" w:cs="Times New Roman"/>
          <w:color w:val="000000"/>
          <w:sz w:val="28"/>
          <w:szCs w:val="24"/>
        </w:rPr>
        <w:t>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7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37FF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</w:t>
      </w:r>
      <w:r>
        <w:rPr>
          <w:rFonts w:ascii="Times New Roman" w:hAnsi="Times New Roman" w:cs="Times New Roman"/>
          <w:color w:val="000000"/>
          <w:sz w:val="28"/>
          <w:szCs w:val="24"/>
        </w:rPr>
        <w:t>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4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</w:t>
      </w:r>
      <w:r>
        <w:rPr>
          <w:rFonts w:ascii="Times New Roman" w:hAnsi="Times New Roman" w:cs="Times New Roman"/>
          <w:color w:val="000000"/>
          <w:sz w:val="28"/>
          <w:szCs w:val="24"/>
        </w:rPr>
        <w:t>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2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присваивает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ньшения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выгодности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присваивается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7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</w:p>
    <w:p w:rsidR="00000000" w:rsidRDefault="00437FF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3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262" w:right="2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36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4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несостоявшимс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</w:t>
      </w:r>
      <w:r>
        <w:rPr>
          <w:rFonts w:ascii="Times New Roman" w:hAnsi="Times New Roman" w:cs="Times New Roman"/>
          <w:color w:val="000000"/>
          <w:sz w:val="28"/>
          <w:szCs w:val="24"/>
        </w:rPr>
        <w:t>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37FF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3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>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z w:val="28"/>
          <w:szCs w:val="24"/>
        </w:rPr>
        <w:t>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5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одавшем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2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437FF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262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ранжирования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</w:p>
    <w:p w:rsidR="00000000" w:rsidRDefault="00437FF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2" w:lineRule="exact"/>
        <w:ind w:left="262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ранжирования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ранжированные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68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7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37FF4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</w:t>
      </w:r>
      <w:r>
        <w:rPr>
          <w:rFonts w:ascii="Times New Roman" w:hAnsi="Times New Roman" w:cs="Times New Roman"/>
          <w:color w:val="000000"/>
          <w:sz w:val="28"/>
          <w:szCs w:val="24"/>
        </w:rPr>
        <w:t>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color w:val="000000"/>
          <w:sz w:val="28"/>
          <w:szCs w:val="24"/>
        </w:rPr>
        <w:t>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3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</w:t>
      </w:r>
      <w:r>
        <w:rPr>
          <w:rFonts w:ascii="Times New Roman" w:hAnsi="Times New Roman" w:cs="Times New Roman"/>
          <w:color w:val="000000"/>
          <w:sz w:val="28"/>
          <w:szCs w:val="24"/>
        </w:rPr>
        <w:t>ожил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</w:t>
      </w:r>
    </w:p>
    <w:p w:rsidR="00000000" w:rsidRDefault="00437FF4">
      <w:pPr>
        <w:widowControl w:val="0"/>
        <w:tabs>
          <w:tab w:val="left" w:pos="1672"/>
        </w:tabs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6.5.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обжалованы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437FF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</w:t>
      </w:r>
      <w:r>
        <w:rPr>
          <w:rFonts w:ascii="Times New Roman" w:hAnsi="Times New Roman" w:cs="Times New Roman"/>
          <w:color w:val="000000"/>
          <w:sz w:val="28"/>
          <w:szCs w:val="24"/>
        </w:rPr>
        <w:t>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290" w:after="0" w:line="330" w:lineRule="exact"/>
        <w:ind w:left="17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7.2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7.3.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30" w:lineRule="exact"/>
        <w:ind w:left="221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8.2.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35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4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</w:t>
      </w:r>
      <w:r>
        <w:rPr>
          <w:rFonts w:ascii="Times New Roman" w:hAnsi="Times New Roman" w:cs="Times New Roman"/>
          <w:color w:val="000000"/>
          <w:sz w:val="28"/>
          <w:szCs w:val="24"/>
        </w:rPr>
        <w:t>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4" w:lineRule="exact"/>
        <w:ind w:left="262" w:right="4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узнал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20" w:lineRule="exact"/>
        <w:ind w:left="262" w:right="4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8.4.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коммерческую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37FF4">
      <w:pPr>
        <w:widowControl w:val="0"/>
        <w:tabs>
          <w:tab w:val="left" w:pos="9748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1" w:bottom="660" w:left="1440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70" w:lineRule="exact"/>
        <w:ind w:left="3332" w:right="-30"/>
        <w:rPr>
          <w:rFonts w:ascii="Arial" w:hAnsi="Arial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332E2D"/>
          <w:sz w:val="24"/>
          <w:szCs w:val="24"/>
        </w:rPr>
        <w:t>На</w:t>
      </w:r>
      <w:r>
        <w:rPr>
          <w:rFonts w:ascii="Arial" w:hAnsi="Arial" w:cs="Times New Roman"/>
          <w:color w:val="332E2D"/>
          <w:sz w:val="24"/>
          <w:szCs w:val="24"/>
        </w:rPr>
        <w:t xml:space="preserve"> </w:t>
      </w:r>
      <w:r>
        <w:rPr>
          <w:rFonts w:ascii="Arial" w:hAnsi="Arial" w:cs="Times New Roman"/>
          <w:color w:val="332E2D"/>
          <w:sz w:val="24"/>
          <w:szCs w:val="24"/>
        </w:rPr>
        <w:t>фирменном</w:t>
      </w:r>
      <w:r>
        <w:rPr>
          <w:rFonts w:ascii="Arial" w:hAnsi="Arial" w:cs="Times New Roman"/>
          <w:color w:val="332E2D"/>
          <w:sz w:val="24"/>
          <w:szCs w:val="24"/>
        </w:rPr>
        <w:t xml:space="preserve"> </w:t>
      </w:r>
      <w:r>
        <w:rPr>
          <w:rFonts w:ascii="Arial" w:hAnsi="Arial" w:cs="Times New Roman"/>
          <w:color w:val="332E2D"/>
          <w:sz w:val="24"/>
          <w:szCs w:val="24"/>
        </w:rPr>
        <w:t>бланке</w:t>
      </w:r>
      <w:r>
        <w:rPr>
          <w:rFonts w:ascii="Arial" w:hAnsi="Arial" w:cs="Times New Roman"/>
          <w:color w:val="332E2D"/>
          <w:sz w:val="24"/>
          <w:szCs w:val="24"/>
        </w:rPr>
        <w:t xml:space="preserve"> </w:t>
      </w:r>
      <w:r>
        <w:rPr>
          <w:rFonts w:ascii="Arial" w:hAnsi="Arial" w:cs="Times New Roman"/>
          <w:color w:val="332E2D"/>
          <w:sz w:val="24"/>
          <w:szCs w:val="24"/>
        </w:rPr>
        <w:t>заказчика</w:t>
      </w:r>
      <w:r>
        <w:rPr>
          <w:rFonts w:ascii="Arial" w:hAnsi="Arial" w:cs="Times New Roman"/>
          <w:color w:val="332E2D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5519" w:right="-30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№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1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92" w:lineRule="exact"/>
        <w:ind w:left="5478" w:right="820" w:firstLine="0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Порядку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органа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2E2D"/>
          <w:sz w:val="24"/>
          <w:szCs w:val="24"/>
        </w:rPr>
        <w:t>функций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определению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поставщиков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2E2D"/>
          <w:sz w:val="24"/>
          <w:szCs w:val="24"/>
        </w:rPr>
        <w:t>подрядчиков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2E2D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2E2D"/>
          <w:sz w:val="24"/>
          <w:szCs w:val="24"/>
        </w:rPr>
        <w:t>для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332E2D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нужд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нужд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32E2D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2E2D"/>
          <w:sz w:val="24"/>
          <w:szCs w:val="24"/>
        </w:rPr>
        <w:t>района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2E2D"/>
          <w:sz w:val="24"/>
          <w:szCs w:val="24"/>
        </w:rPr>
        <w:t>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заказчиками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2E2D"/>
          <w:sz w:val="24"/>
          <w:szCs w:val="24"/>
        </w:rPr>
        <w:t>Сове</w:t>
      </w:r>
      <w:r>
        <w:rPr>
          <w:rFonts w:ascii="Times New Roman" w:hAnsi="Times New Roman" w:cs="Times New Roman"/>
          <w:color w:val="332E2D"/>
          <w:sz w:val="24"/>
          <w:szCs w:val="24"/>
        </w:rPr>
        <w:t>тского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района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2E2D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2E2D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района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</w:p>
    <w:p w:rsidR="00000000" w:rsidRDefault="00437FF4">
      <w:pPr>
        <w:widowControl w:val="0"/>
        <w:tabs>
          <w:tab w:val="left" w:pos="9416"/>
        </w:tabs>
        <w:autoSpaceDE w:val="0"/>
        <w:autoSpaceDN w:val="0"/>
        <w:adjustRightInd w:val="0"/>
        <w:spacing w:after="0" w:line="285" w:lineRule="exact"/>
        <w:ind w:left="5495" w:right="-30"/>
        <w:rPr>
          <w:rFonts w:ascii="Times New Roman" w:hAnsi="Times New Roman" w:cs="Times New Roman"/>
          <w:b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>от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___________________ 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>№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332E2D"/>
          <w:sz w:val="24"/>
          <w:szCs w:val="24"/>
        </w:rPr>
        <w:tab/>
        <w:t xml:space="preserve">                                                                                            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88" w:right="-38"/>
        <w:rPr>
          <w:rFonts w:ascii="Times New Roman" w:hAnsi="Times New Roman" w:cs="Times New Roman"/>
          <w:b/>
          <w:color w:val="332E2D"/>
          <w:sz w:val="28"/>
          <w:szCs w:val="24"/>
        </w:rPr>
      </w:pPr>
      <w:r>
        <w:rPr>
          <w:rFonts w:ascii="Times New Roman" w:hAnsi="Times New Roman" w:cs="Times New Roman"/>
          <w:b/>
          <w:color w:val="332E2D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Согласовано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»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332E2D"/>
          <w:sz w:val="28"/>
          <w:szCs w:val="24"/>
        </w:rPr>
      </w:pPr>
      <w:r>
        <w:rPr>
          <w:rFonts w:ascii="Times New Roman" w:hAnsi="Times New Roman" w:cs="Times New Roman"/>
          <w:color w:val="332E2D"/>
          <w:sz w:val="28"/>
          <w:szCs w:val="24"/>
        </w:rPr>
        <w:t xml:space="preserve">___________________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67" w:lineRule="exact"/>
        <w:ind w:left="5622" w:right="5021"/>
        <w:rPr>
          <w:rFonts w:ascii="Times New Roman" w:hAnsi="Times New Roman" w:cs="Times New Roman"/>
          <w:color w:val="332E2D"/>
          <w:sz w:val="28"/>
          <w:szCs w:val="24"/>
        </w:rPr>
      </w:pPr>
      <w:r>
        <w:rPr>
          <w:rFonts w:ascii="Times New Roman" w:hAnsi="Times New Roman" w:cs="Times New Roman"/>
          <w:color w:val="332E2D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района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Отдел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2E2D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и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8"/>
          <w:szCs w:val="24"/>
        </w:rPr>
        <w:t>закупок</w:t>
      </w:r>
      <w:r>
        <w:rPr>
          <w:rFonts w:ascii="Times New Roman" w:hAnsi="Times New Roman" w:cs="Times New Roman"/>
          <w:color w:val="332E2D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2336" w:right="-38"/>
        <w:rPr>
          <w:rFonts w:ascii="Times New Roman" w:hAnsi="Times New Roman" w:cs="Times New Roman"/>
          <w:b/>
          <w:color w:val="332E2D"/>
          <w:sz w:val="28"/>
          <w:szCs w:val="24"/>
        </w:rPr>
      </w:pPr>
      <w:r>
        <w:rPr>
          <w:rFonts w:ascii="Times New Roman" w:hAnsi="Times New Roman" w:cs="Times New Roman"/>
          <w:b/>
          <w:color w:val="332E2D"/>
          <w:sz w:val="28"/>
          <w:szCs w:val="24"/>
        </w:rPr>
        <w:t>Заявка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организацию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>заказа</w:t>
      </w:r>
      <w:r>
        <w:rPr>
          <w:rFonts w:ascii="Times New Roman" w:hAnsi="Times New Roman" w:cs="Times New Roman"/>
          <w:b/>
          <w:color w:val="332E2D"/>
          <w:sz w:val="28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9" w:right="7" w:bottom="660" w:left="730" w:header="0" w:footer="0" w:gutter="0"/>
          <w:cols w:space="720"/>
          <w:noEndnote/>
        </w:sectPr>
      </w:pPr>
    </w:p>
    <w:p w:rsidR="00000000" w:rsidRDefault="00437FF4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85" w:lineRule="exact"/>
        <w:ind w:left="4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730" w:header="720" w:footer="720" w:gutter="0"/>
          <w:cols w:num="3" w:space="720" w:equalWidth="0">
            <w:col w:w="4285" w:space="2278"/>
            <w:col w:w="60" w:space="0"/>
            <w:col w:w="-1"/>
          </w:cols>
          <w:noEndnote/>
        </w:sect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65"/>
        <w:gridCol w:w="43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2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3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размещаемого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730" w:header="720" w:footer="720" w:gutter="0"/>
          <w:cols w:space="720" w:equalWidth="0">
            <w:col w:w="11170"/>
          </w:cols>
          <w:noEndnote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20"/>
        <w:gridCol w:w="5647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требительским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отгрузке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5667"/>
        <w:gridCol w:w="43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31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44-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21.2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31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44-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21.3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31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44-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21.4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4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31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44-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нужное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1" w:right="267" w:bottom="660" w:left="998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цена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7" w:bottom="720" w:left="998" w:header="720" w:footer="720" w:gutter="0"/>
          <w:cols w:num="3" w:space="720" w:equalWidth="0">
            <w:col w:w="382" w:space="245"/>
            <w:col w:w="551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0"/>
        <w:gridCol w:w="5647"/>
        <w:gridCol w:w="2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22 44-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35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44-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нужное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7" w:bottom="720" w:left="998" w:header="720" w:footer="720" w:gutter="0"/>
          <w:cols w:space="720" w:equalWidth="0">
            <w:col w:w="10641"/>
          </w:cols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27.2 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27.3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0" w:lineRule="exact"/>
        <w:ind w:left="627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уклонения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7" w:bottom="720" w:left="998" w:header="720" w:footer="720" w:gutter="0"/>
          <w:cols w:num="3" w:space="720" w:equalWidth="0">
            <w:col w:w="6136" w:space="158"/>
            <w:col w:w="60" w:space="0"/>
            <w:col w:w="-1"/>
          </w:cols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27.4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7" w:bottom="720" w:left="998" w:header="720" w:footer="720" w:gutter="0"/>
          <w:cols w:space="720" w:equalWidth="0">
            <w:col w:w="10641"/>
          </w:cols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6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7" w:bottom="720" w:left="998" w:header="720" w:footer="720" w:gutter="0"/>
          <w:cols w:num="3" w:space="720" w:equalWidth="0">
            <w:col w:w="6138" w:space="156"/>
            <w:col w:w="2888" w:space="0"/>
            <w:col w:w="-1"/>
          </w:cols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437FF4">
      <w:pPr>
        <w:widowControl w:val="0"/>
        <w:tabs>
          <w:tab w:val="left" w:pos="2277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нужное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подчеркнуть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7" w:bottom="720" w:left="998" w:header="720" w:footer="720" w:gutter="0"/>
          <w:cols w:num="4" w:space="720" w:equalWidth="0">
            <w:col w:w="382" w:space="245"/>
            <w:col w:w="5510" w:space="212"/>
            <w:col w:w="2297" w:space="0"/>
            <w:col w:w="-1"/>
          </w:cols>
          <w:noEndnote/>
        </w:sectPr>
      </w:pPr>
    </w:p>
    <w:p w:rsidR="00000000" w:rsidRDefault="00437FF4">
      <w:pPr>
        <w:widowControl w:val="0"/>
        <w:tabs>
          <w:tab w:val="left" w:pos="667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94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28.4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7" w:bottom="720" w:left="998" w:header="720" w:footer="720" w:gutter="0"/>
          <w:cols w:space="720" w:equalWidth="0">
            <w:col w:w="10641"/>
          </w:cols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6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37FF4">
      <w:pPr>
        <w:widowControl w:val="0"/>
        <w:tabs>
          <w:tab w:val="left" w:pos="880"/>
          <w:tab w:val="left" w:pos="311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нужное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подчеркнуть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7" w:bottom="720" w:left="998" w:header="720" w:footer="720" w:gutter="0"/>
          <w:cols w:num="3" w:space="720" w:equalWidth="0">
            <w:col w:w="6136" w:space="158"/>
            <w:col w:w="3135" w:space="0"/>
            <w:col w:w="-1"/>
          </w:cols>
          <w:noEndnote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5667"/>
        <w:gridCol w:w="31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нужное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7" w:bottom="720" w:left="998" w:header="720" w:footer="720" w:gutter="0"/>
          <w:cols w:space="720" w:equalWidth="0">
            <w:col w:w="1064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0"/>
        <w:gridCol w:w="5648"/>
        <w:gridCol w:w="31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нужное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85" w:lineRule="exact"/>
        <w:ind w:left="6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1.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z w:val="24"/>
          <w:szCs w:val="24"/>
        </w:rPr>
        <w:t>соба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 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85" w:lineRule="exact"/>
        <w:ind w:left="214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437FF4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85" w:lineRule="exact"/>
        <w:ind w:left="214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37FF4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85" w:lineRule="exact"/>
        <w:ind w:left="214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6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1" w:right="720" w:bottom="660" w:left="1085" w:header="0" w:footer="0" w:gutter="0"/>
          <w:cols w:space="720"/>
          <w:noEndnote/>
        </w:sectPr>
      </w:pPr>
    </w:p>
    <w:p w:rsidR="00000000" w:rsidRDefault="00437FF4">
      <w:pPr>
        <w:widowControl w:val="0"/>
        <w:autoSpaceDE w:val="0"/>
        <w:autoSpaceDN w:val="0"/>
        <w:adjustRightInd w:val="0"/>
        <w:spacing w:after="0" w:line="330" w:lineRule="exact"/>
        <w:ind w:left="34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37FF4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80" w:lineRule="exact"/>
        <w:ind w:left="262" w:right="1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«17»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2"/>
        <w:gridCol w:w="1934"/>
        <w:gridCol w:w="1865"/>
        <w:gridCol w:w="3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44"/>
        <w:gridCol w:w="17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5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37F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37FF4">
      <w:pPr>
        <w:widowControl w:val="0"/>
        <w:autoSpaceDE w:val="0"/>
        <w:autoSpaceDN w:val="0"/>
        <w:adjustRightInd w:val="0"/>
        <w:spacing w:after="0" w:line="270" w:lineRule="exact"/>
        <w:ind w:left="262" w:right="4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МЦБСР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10" w:lineRule="exact"/>
        <w:ind w:left="26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Исп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Богомолова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10" w:lineRule="exact"/>
        <w:ind w:left="26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5-18-29    </w:t>
      </w:r>
    </w:p>
    <w:p w:rsidR="00000000" w:rsidRDefault="0043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65" w:right="50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44"/>
    <w:multiLevelType w:val="hybridMultilevel"/>
    <w:tmpl w:val="00009F09"/>
    <w:lvl w:ilvl="0" w:tplc="000021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FCB"/>
    <w:multiLevelType w:val="hybridMultilevel"/>
    <w:tmpl w:val="0000E65A"/>
    <w:lvl w:ilvl="0" w:tplc="000018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0EE"/>
    <w:multiLevelType w:val="hybridMultilevel"/>
    <w:tmpl w:val="0001510C"/>
    <w:lvl w:ilvl="0" w:tplc="00000DB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A3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DA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F2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3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69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F8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1F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2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22C"/>
    <w:multiLevelType w:val="hybridMultilevel"/>
    <w:tmpl w:val="00000809"/>
    <w:lvl w:ilvl="0" w:tplc="000024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4DA"/>
    <w:multiLevelType w:val="hybridMultilevel"/>
    <w:tmpl w:val="000110C7"/>
    <w:lvl w:ilvl="0" w:tplc="000002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9C3"/>
    <w:multiLevelType w:val="hybridMultilevel"/>
    <w:tmpl w:val="0000A7DD"/>
    <w:lvl w:ilvl="0" w:tplc="00000B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4F5"/>
    <w:multiLevelType w:val="hybridMultilevel"/>
    <w:tmpl w:val="00011F6A"/>
    <w:lvl w:ilvl="0" w:tplc="0000207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9E8"/>
    <w:multiLevelType w:val="hybridMultilevel"/>
    <w:tmpl w:val="00001BCB"/>
    <w:lvl w:ilvl="0" w:tplc="00001B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C63"/>
    <w:multiLevelType w:val="hybridMultilevel"/>
    <w:tmpl w:val="0000D5BF"/>
    <w:lvl w:ilvl="0" w:tplc="0000215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C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1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6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6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A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3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4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4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3E68"/>
    <w:multiLevelType w:val="hybridMultilevel"/>
    <w:tmpl w:val="000183A1"/>
    <w:lvl w:ilvl="0" w:tplc="000009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F71"/>
    <w:multiLevelType w:val="hybridMultilevel"/>
    <w:tmpl w:val="0000B212"/>
    <w:lvl w:ilvl="0" w:tplc="000010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8BB"/>
    <w:multiLevelType w:val="hybridMultilevel"/>
    <w:tmpl w:val="0000C218"/>
    <w:lvl w:ilvl="0" w:tplc="000020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C53"/>
    <w:multiLevelType w:val="hybridMultilevel"/>
    <w:tmpl w:val="0000E297"/>
    <w:lvl w:ilvl="0" w:tplc="0000152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4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D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7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C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F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D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E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67FF"/>
    <w:multiLevelType w:val="hybridMultilevel"/>
    <w:tmpl w:val="00001AE9"/>
    <w:lvl w:ilvl="0" w:tplc="000014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68DD"/>
    <w:multiLevelType w:val="hybridMultilevel"/>
    <w:tmpl w:val="000184F0"/>
    <w:lvl w:ilvl="0" w:tplc="00001B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7047"/>
    <w:multiLevelType w:val="hybridMultilevel"/>
    <w:tmpl w:val="000174F8"/>
    <w:lvl w:ilvl="0" w:tplc="000026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73DF"/>
    <w:multiLevelType w:val="hybridMultilevel"/>
    <w:tmpl w:val="00010029"/>
    <w:lvl w:ilvl="0" w:tplc="00000CD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9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8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B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7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A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E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E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7C19"/>
    <w:multiLevelType w:val="hybridMultilevel"/>
    <w:tmpl w:val="00005250"/>
    <w:lvl w:ilvl="0" w:tplc="000018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C98"/>
    <w:multiLevelType w:val="hybridMultilevel"/>
    <w:tmpl w:val="00003BB3"/>
    <w:lvl w:ilvl="0" w:tplc="000002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8C03"/>
    <w:multiLevelType w:val="hybridMultilevel"/>
    <w:tmpl w:val="000176ED"/>
    <w:lvl w:ilvl="0" w:tplc="000013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8D5A"/>
    <w:multiLevelType w:val="hybridMultilevel"/>
    <w:tmpl w:val="000165FE"/>
    <w:lvl w:ilvl="0" w:tplc="000007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8FA3"/>
    <w:multiLevelType w:val="hybridMultilevel"/>
    <w:tmpl w:val="00012834"/>
    <w:lvl w:ilvl="0" w:tplc="000003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92B5"/>
    <w:multiLevelType w:val="hybridMultilevel"/>
    <w:tmpl w:val="0000AD8C"/>
    <w:lvl w:ilvl="0" w:tplc="000004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92E5"/>
    <w:multiLevelType w:val="hybridMultilevel"/>
    <w:tmpl w:val="0000F74B"/>
    <w:lvl w:ilvl="0" w:tplc="00000D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0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0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2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A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B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E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5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2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AB5E"/>
    <w:multiLevelType w:val="hybridMultilevel"/>
    <w:tmpl w:val="0000C059"/>
    <w:lvl w:ilvl="0" w:tplc="000014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8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3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9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3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C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8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A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2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B520"/>
    <w:multiLevelType w:val="hybridMultilevel"/>
    <w:tmpl w:val="0000B521"/>
    <w:lvl w:ilvl="0" w:tplc="0000217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B5EC"/>
    <w:multiLevelType w:val="hybridMultilevel"/>
    <w:tmpl w:val="0000391E"/>
    <w:lvl w:ilvl="0" w:tplc="00001E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B761"/>
    <w:multiLevelType w:val="hybridMultilevel"/>
    <w:tmpl w:val="0000396C"/>
    <w:lvl w:ilvl="0" w:tplc="00000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BE32"/>
    <w:multiLevelType w:val="hybridMultilevel"/>
    <w:tmpl w:val="00001696"/>
    <w:lvl w:ilvl="0" w:tplc="00001E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C9AB"/>
    <w:multiLevelType w:val="hybridMultilevel"/>
    <w:tmpl w:val="0001676A"/>
    <w:lvl w:ilvl="0" w:tplc="000017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C9EB"/>
    <w:multiLevelType w:val="hybridMultilevel"/>
    <w:tmpl w:val="00002023"/>
    <w:lvl w:ilvl="0" w:tplc="000027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D4A2"/>
    <w:multiLevelType w:val="hybridMultilevel"/>
    <w:tmpl w:val="0000BCF7"/>
    <w:lvl w:ilvl="0" w:tplc="000006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D4E4"/>
    <w:multiLevelType w:val="hybridMultilevel"/>
    <w:tmpl w:val="0000D0D2"/>
    <w:lvl w:ilvl="0" w:tplc="00000B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D7E7"/>
    <w:multiLevelType w:val="hybridMultilevel"/>
    <w:tmpl w:val="0000E7AA"/>
    <w:lvl w:ilvl="0" w:tplc="00001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D82D"/>
    <w:multiLevelType w:val="hybridMultilevel"/>
    <w:tmpl w:val="00004886"/>
    <w:lvl w:ilvl="0" w:tplc="000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08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F6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2B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23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5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1F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2C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99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DFC8"/>
    <w:multiLevelType w:val="hybridMultilevel"/>
    <w:tmpl w:val="00010539"/>
    <w:lvl w:ilvl="0" w:tplc="00000A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DFF3"/>
    <w:multiLevelType w:val="hybridMultilevel"/>
    <w:tmpl w:val="00007B57"/>
    <w:lvl w:ilvl="0" w:tplc="00000E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E06F"/>
    <w:multiLevelType w:val="hybridMultilevel"/>
    <w:tmpl w:val="00015102"/>
    <w:lvl w:ilvl="0" w:tplc="00001C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E0CF"/>
    <w:multiLevelType w:val="hybridMultilevel"/>
    <w:tmpl w:val="0000A210"/>
    <w:lvl w:ilvl="0" w:tplc="000005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E4B4"/>
    <w:multiLevelType w:val="hybridMultilevel"/>
    <w:tmpl w:val="00010FBF"/>
    <w:lvl w:ilvl="0" w:tplc="000025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EC9F"/>
    <w:multiLevelType w:val="hybridMultilevel"/>
    <w:tmpl w:val="0000285F"/>
    <w:lvl w:ilvl="0" w:tplc="000002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EF8F"/>
    <w:multiLevelType w:val="hybridMultilevel"/>
    <w:tmpl w:val="000088C3"/>
    <w:lvl w:ilvl="0" w:tplc="00000C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F390"/>
    <w:multiLevelType w:val="hybridMultilevel"/>
    <w:tmpl w:val="0000F46F"/>
    <w:lvl w:ilvl="0" w:tplc="00000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F584"/>
    <w:multiLevelType w:val="hybridMultilevel"/>
    <w:tmpl w:val="000169CE"/>
    <w:lvl w:ilvl="0" w:tplc="000022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FC64"/>
    <w:multiLevelType w:val="hybridMultilevel"/>
    <w:tmpl w:val="00000C83"/>
    <w:lvl w:ilvl="0" w:tplc="000001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9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3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5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C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5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C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B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0087"/>
    <w:multiLevelType w:val="hybridMultilevel"/>
    <w:tmpl w:val="0000712E"/>
    <w:lvl w:ilvl="0" w:tplc="000022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01B3"/>
    <w:multiLevelType w:val="hybridMultilevel"/>
    <w:tmpl w:val="00014A52"/>
    <w:lvl w:ilvl="0" w:tplc="000008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125E"/>
    <w:multiLevelType w:val="hybridMultilevel"/>
    <w:tmpl w:val="000007E4"/>
    <w:lvl w:ilvl="0" w:tplc="000025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1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AF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B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1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6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5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1B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F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115AC"/>
    <w:multiLevelType w:val="hybridMultilevel"/>
    <w:tmpl w:val="0000DFC4"/>
    <w:lvl w:ilvl="0" w:tplc="0000241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B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1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8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3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3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6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1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1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20EE"/>
    <w:multiLevelType w:val="hybridMultilevel"/>
    <w:tmpl w:val="00001CDD"/>
    <w:lvl w:ilvl="0" w:tplc="000025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2817"/>
    <w:multiLevelType w:val="hybridMultilevel"/>
    <w:tmpl w:val="00017FA9"/>
    <w:lvl w:ilvl="0" w:tplc="000004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3AF9"/>
    <w:multiLevelType w:val="hybridMultilevel"/>
    <w:tmpl w:val="000005AA"/>
    <w:lvl w:ilvl="0" w:tplc="000005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4187"/>
    <w:multiLevelType w:val="hybridMultilevel"/>
    <w:tmpl w:val="000077EF"/>
    <w:lvl w:ilvl="0" w:tplc="0000247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1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B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B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7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3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7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14443"/>
    <w:multiLevelType w:val="hybridMultilevel"/>
    <w:tmpl w:val="00008989"/>
    <w:lvl w:ilvl="0" w:tplc="000008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51C3"/>
    <w:multiLevelType w:val="hybridMultilevel"/>
    <w:tmpl w:val="00016744"/>
    <w:lvl w:ilvl="0" w:tplc="000003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5240"/>
    <w:multiLevelType w:val="hybridMultilevel"/>
    <w:tmpl w:val="00002AA1"/>
    <w:lvl w:ilvl="0" w:tplc="000011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53BF"/>
    <w:multiLevelType w:val="hybridMultilevel"/>
    <w:tmpl w:val="00011166"/>
    <w:lvl w:ilvl="0" w:tplc="000013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5484"/>
    <w:multiLevelType w:val="hybridMultilevel"/>
    <w:tmpl w:val="00016A40"/>
    <w:lvl w:ilvl="0" w:tplc="000007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D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7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B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9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15617"/>
    <w:multiLevelType w:val="hybridMultilevel"/>
    <w:tmpl w:val="0000421D"/>
    <w:lvl w:ilvl="0" w:tplc="000007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58C4"/>
    <w:multiLevelType w:val="hybridMultilevel"/>
    <w:tmpl w:val="00004FE9"/>
    <w:lvl w:ilvl="0" w:tplc="00000C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591A"/>
    <w:multiLevelType w:val="hybridMultilevel"/>
    <w:tmpl w:val="00010B8A"/>
    <w:lvl w:ilvl="0" w:tplc="000002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68E9"/>
    <w:multiLevelType w:val="hybridMultilevel"/>
    <w:tmpl w:val="00014A77"/>
    <w:lvl w:ilvl="0" w:tplc="00001B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6932"/>
    <w:multiLevelType w:val="hybridMultilevel"/>
    <w:tmpl w:val="0000E57A"/>
    <w:lvl w:ilvl="0" w:tplc="00000E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6A7B"/>
    <w:multiLevelType w:val="hybridMultilevel"/>
    <w:tmpl w:val="0000F231"/>
    <w:lvl w:ilvl="0" w:tplc="000019E9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E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60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A2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C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7E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D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5D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001788E"/>
    <w:multiLevelType w:val="hybridMultilevel"/>
    <w:tmpl w:val="0000D501"/>
    <w:lvl w:ilvl="0" w:tplc="000019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7B65"/>
    <w:multiLevelType w:val="hybridMultilevel"/>
    <w:tmpl w:val="000136FF"/>
    <w:lvl w:ilvl="0" w:tplc="00001E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7E48"/>
    <w:multiLevelType w:val="hybridMultilevel"/>
    <w:tmpl w:val="0000940C"/>
    <w:lvl w:ilvl="0" w:tplc="00000A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835C"/>
    <w:multiLevelType w:val="hybridMultilevel"/>
    <w:tmpl w:val="00006BAB"/>
    <w:lvl w:ilvl="0" w:tplc="000016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83DD"/>
    <w:multiLevelType w:val="hybridMultilevel"/>
    <w:tmpl w:val="00017174"/>
    <w:lvl w:ilvl="0" w:tplc="00001D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3"/>
  </w:num>
  <w:num w:numId="3">
    <w:abstractNumId w:val="57"/>
  </w:num>
  <w:num w:numId="4">
    <w:abstractNumId w:val="63"/>
  </w:num>
  <w:num w:numId="5">
    <w:abstractNumId w:val="22"/>
  </w:num>
  <w:num w:numId="6">
    <w:abstractNumId w:val="31"/>
  </w:num>
  <w:num w:numId="7">
    <w:abstractNumId w:val="52"/>
  </w:num>
  <w:num w:numId="8">
    <w:abstractNumId w:val="11"/>
  </w:num>
  <w:num w:numId="9">
    <w:abstractNumId w:val="48"/>
  </w:num>
  <w:num w:numId="10">
    <w:abstractNumId w:val="12"/>
  </w:num>
  <w:num w:numId="11">
    <w:abstractNumId w:val="66"/>
  </w:num>
  <w:num w:numId="12">
    <w:abstractNumId w:val="55"/>
  </w:num>
  <w:num w:numId="13">
    <w:abstractNumId w:val="32"/>
  </w:num>
  <w:num w:numId="14">
    <w:abstractNumId w:val="18"/>
  </w:num>
  <w:num w:numId="15">
    <w:abstractNumId w:val="60"/>
  </w:num>
  <w:num w:numId="16">
    <w:abstractNumId w:val="35"/>
  </w:num>
  <w:num w:numId="17">
    <w:abstractNumId w:val="20"/>
  </w:num>
  <w:num w:numId="18">
    <w:abstractNumId w:val="40"/>
  </w:num>
  <w:num w:numId="19">
    <w:abstractNumId w:val="54"/>
  </w:num>
  <w:num w:numId="20">
    <w:abstractNumId w:val="41"/>
  </w:num>
  <w:num w:numId="21">
    <w:abstractNumId w:val="8"/>
  </w:num>
  <w:num w:numId="22">
    <w:abstractNumId w:val="16"/>
  </w:num>
  <w:num w:numId="23">
    <w:abstractNumId w:val="46"/>
  </w:num>
  <w:num w:numId="24">
    <w:abstractNumId w:val="28"/>
  </w:num>
  <w:num w:numId="25">
    <w:abstractNumId w:val="36"/>
  </w:num>
  <w:num w:numId="26">
    <w:abstractNumId w:val="24"/>
  </w:num>
  <w:num w:numId="27">
    <w:abstractNumId w:val="17"/>
  </w:num>
  <w:num w:numId="28">
    <w:abstractNumId w:val="44"/>
  </w:num>
  <w:num w:numId="29">
    <w:abstractNumId w:val="62"/>
  </w:num>
  <w:num w:numId="30">
    <w:abstractNumId w:val="4"/>
  </w:num>
  <w:num w:numId="31">
    <w:abstractNumId w:val="53"/>
  </w:num>
  <w:num w:numId="32">
    <w:abstractNumId w:val="14"/>
  </w:num>
  <w:num w:numId="33">
    <w:abstractNumId w:val="27"/>
  </w:num>
  <w:num w:numId="34">
    <w:abstractNumId w:val="49"/>
  </w:num>
  <w:num w:numId="35">
    <w:abstractNumId w:val="21"/>
  </w:num>
  <w:num w:numId="36">
    <w:abstractNumId w:val="0"/>
  </w:num>
  <w:num w:numId="37">
    <w:abstractNumId w:val="7"/>
  </w:num>
  <w:num w:numId="38">
    <w:abstractNumId w:val="51"/>
  </w:num>
  <w:num w:numId="39">
    <w:abstractNumId w:val="5"/>
  </w:num>
  <w:num w:numId="40">
    <w:abstractNumId w:val="43"/>
  </w:num>
  <w:num w:numId="41">
    <w:abstractNumId w:val="42"/>
  </w:num>
  <w:num w:numId="42">
    <w:abstractNumId w:val="45"/>
  </w:num>
  <w:num w:numId="43">
    <w:abstractNumId w:val="47"/>
  </w:num>
  <w:num w:numId="44">
    <w:abstractNumId w:val="58"/>
  </w:num>
  <w:num w:numId="45">
    <w:abstractNumId w:val="29"/>
  </w:num>
  <w:num w:numId="46">
    <w:abstractNumId w:val="39"/>
  </w:num>
  <w:num w:numId="47">
    <w:abstractNumId w:val="56"/>
  </w:num>
  <w:num w:numId="48">
    <w:abstractNumId w:val="61"/>
  </w:num>
  <w:num w:numId="49">
    <w:abstractNumId w:val="50"/>
  </w:num>
  <w:num w:numId="50">
    <w:abstractNumId w:val="59"/>
  </w:num>
  <w:num w:numId="51">
    <w:abstractNumId w:val="15"/>
  </w:num>
  <w:num w:numId="52">
    <w:abstractNumId w:val="65"/>
  </w:num>
  <w:num w:numId="53">
    <w:abstractNumId w:val="13"/>
  </w:num>
  <w:num w:numId="54">
    <w:abstractNumId w:val="68"/>
  </w:num>
  <w:num w:numId="55">
    <w:abstractNumId w:val="64"/>
  </w:num>
  <w:num w:numId="56">
    <w:abstractNumId w:val="30"/>
  </w:num>
  <w:num w:numId="57">
    <w:abstractNumId w:val="37"/>
  </w:num>
  <w:num w:numId="58">
    <w:abstractNumId w:val="38"/>
  </w:num>
  <w:num w:numId="59">
    <w:abstractNumId w:val="9"/>
  </w:num>
  <w:num w:numId="60">
    <w:abstractNumId w:val="67"/>
  </w:num>
  <w:num w:numId="61">
    <w:abstractNumId w:val="3"/>
  </w:num>
  <w:num w:numId="62">
    <w:abstractNumId w:val="26"/>
  </w:num>
  <w:num w:numId="63">
    <w:abstractNumId w:val="34"/>
  </w:num>
  <w:num w:numId="64">
    <w:abstractNumId w:val="2"/>
  </w:num>
  <w:num w:numId="65">
    <w:abstractNumId w:val="25"/>
  </w:num>
  <w:num w:numId="66">
    <w:abstractNumId w:val="1"/>
  </w:num>
  <w:num w:numId="67">
    <w:abstractNumId w:val="6"/>
  </w:num>
  <w:num w:numId="68">
    <w:abstractNumId w:val="23"/>
  </w:num>
  <w:num w:numId="69">
    <w:abstractNumId w:val="1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37FF4"/>
    <w:rsid w:val="0043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10945</Words>
  <Characters>62392</Characters>
  <Application>Microsoft Office Word</Application>
  <DocSecurity>4</DocSecurity>
  <Lines>519</Lines>
  <Paragraphs>146</Paragraphs>
  <ScaleCrop>false</ScaleCrop>
  <Company/>
  <LinksUpToDate>false</LinksUpToDate>
  <CharactersWithSpaces>73191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2016-03-28T12:30:00Z</dcterms:created>
  <dcterms:modified xsi:type="dcterms:W3CDTF">2016-03-28T12:30:00Z</dcterms:modified>
</cp:coreProperties>
</file>