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D54A7">
      <w:pPr>
        <w:widowControl w:val="0"/>
        <w:autoSpaceDE w:val="0"/>
        <w:autoSpaceDN w:val="0"/>
        <w:adjustRightInd w:val="0"/>
        <w:spacing w:after="0" w:line="330" w:lineRule="exact"/>
        <w:ind w:left="35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2955290</wp:posOffset>
            </wp:positionH>
            <wp:positionV relativeFrom="paragraph">
              <wp:posOffset>-784225</wp:posOffset>
            </wp:positionV>
            <wp:extent cx="542290" cy="71437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1745" w:right="1531"/>
        <w:rPr>
          <w:rFonts w:ascii="Times New Roman" w:hAnsi="Times New Roman" w:cs="Times New Roman"/>
          <w:b/>
          <w:color w:val="000000"/>
          <w:sz w:val="26"/>
          <w:szCs w:val="24"/>
        </w:rPr>
      </w:pPr>
      <w:r>
        <w:rPr>
          <w:rFonts w:ascii="Times New Roman" w:hAnsi="Times New Roman" w:cs="Times New Roman"/>
          <w:b/>
          <w:color w:val="000000"/>
          <w:sz w:val="26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6"/>
          <w:szCs w:val="24"/>
        </w:rPr>
        <w:t xml:space="preserve"> </w:t>
      </w:r>
    </w:p>
    <w:p w:rsidR="00000000" w:rsidRDefault="006D54A7">
      <w:pPr>
        <w:widowControl w:val="0"/>
        <w:tabs>
          <w:tab w:val="left" w:pos="7265"/>
        </w:tabs>
        <w:autoSpaceDE w:val="0"/>
        <w:autoSpaceDN w:val="0"/>
        <w:adjustRightInd w:val="0"/>
        <w:spacing w:before="315" w:after="0" w:line="335" w:lineRule="exact"/>
        <w:ind w:left="2936" w:right="-3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30"/>
          <w:szCs w:val="24"/>
        </w:rPr>
        <w:t>ПО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Т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Л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Н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30"/>
          <w:szCs w:val="24"/>
        </w:rPr>
        <w:t>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before="205" w:after="0" w:line="315" w:lineRule="exact"/>
        <w:ind w:left="255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30.09.2015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717 </w:t>
      </w:r>
    </w:p>
    <w:p w:rsidR="00000000" w:rsidRDefault="006D54A7">
      <w:pPr>
        <w:widowControl w:val="0"/>
        <w:autoSpaceDE w:val="0"/>
        <w:autoSpaceDN w:val="0"/>
        <w:adjustRightInd w:val="0"/>
        <w:spacing w:before="155" w:after="0" w:line="225" w:lineRule="exact"/>
        <w:ind w:left="4117"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>р</w:t>
      </w:r>
      <w:r>
        <w:rPr>
          <w:rFonts w:ascii="Times New Roman" w:hAnsi="Times New Roman" w:cs="Times New Roman"/>
          <w:color w:val="000000"/>
          <w:sz w:val="20"/>
          <w:szCs w:val="24"/>
        </w:rPr>
        <w:t>.</w:t>
      </w:r>
      <w:r>
        <w:rPr>
          <w:rFonts w:ascii="Times New Roman" w:hAnsi="Times New Roman" w:cs="Times New Roman"/>
          <w:color w:val="000000"/>
          <w:sz w:val="20"/>
          <w:szCs w:val="24"/>
        </w:rPr>
        <w:t>п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0"/>
          <w:szCs w:val="24"/>
        </w:rPr>
        <w:t>Степное</w:t>
      </w: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before="270" w:after="0" w:line="320" w:lineRule="exact"/>
        <w:ind w:left="262" w:right="2095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6D54A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20" w:lineRule="exact"/>
        <w:ind w:left="262" w:right="2716" w:firstLine="0"/>
        <w:jc w:val="both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23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14.11.2002   </w:t>
      </w:r>
      <w:r>
        <w:rPr>
          <w:rFonts w:ascii="Times New Roman" w:hAnsi="Times New Roman" w:cs="Times New Roman"/>
          <w:color w:val="000000"/>
          <w:sz w:val="28"/>
          <w:szCs w:val="24"/>
        </w:rPr>
        <w:t>№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161-</w:t>
      </w:r>
      <w:r>
        <w:rPr>
          <w:rFonts w:ascii="Times New Roman" w:hAnsi="Times New Roman" w:cs="Times New Roman"/>
          <w:color w:val="000000"/>
          <w:sz w:val="28"/>
          <w:szCs w:val="24"/>
        </w:rPr>
        <w:t>ФЗ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"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государственных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",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целью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</w:t>
      </w:r>
      <w:r>
        <w:rPr>
          <w:rFonts w:ascii="Times New Roman" w:hAnsi="Times New Roman" w:cs="Times New Roman"/>
          <w:color w:val="000000"/>
          <w:sz w:val="28"/>
          <w:szCs w:val="24"/>
        </w:rPr>
        <w:t>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потенциала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руководствуясь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54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Утвердить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проведении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</w:t>
      </w:r>
      <w:r>
        <w:rPr>
          <w:rFonts w:ascii="Times New Roman" w:hAnsi="Times New Roman" w:cs="Times New Roman"/>
          <w:color w:val="000000"/>
          <w:sz w:val="28"/>
          <w:szCs w:val="24"/>
        </w:rPr>
        <w:t>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вступает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силу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</w:p>
    <w:p w:rsidR="00000000" w:rsidRDefault="006D54A7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320" w:lineRule="exact"/>
        <w:ind w:left="262" w:right="-27" w:firstLine="0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официальному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опубликованию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4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исполнением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постановления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оставляю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собой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администр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Пименов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85" w:lineRule="exact"/>
        <w:ind w:left="262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Кузнецова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000000" w:rsidRDefault="006D54A7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85" w:lineRule="exact"/>
        <w:ind w:left="262" w:right="-3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00  42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1629" w:right="424" w:bottom="660" w:left="1440" w:header="0" w:footer="0" w:gutter="0"/>
          <w:cols w:space="720"/>
          <w:noEndnote/>
        </w:sectPr>
      </w:pPr>
    </w:p>
    <w:p w:rsidR="00000000" w:rsidRDefault="006D54A7">
      <w:pPr>
        <w:widowControl w:val="0"/>
        <w:autoSpaceDE w:val="0"/>
        <w:autoSpaceDN w:val="0"/>
        <w:adjustRightInd w:val="0"/>
        <w:spacing w:after="0" w:line="285" w:lineRule="exact"/>
        <w:ind w:left="5898" w:right="-3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00000" w:rsidRDefault="006D54A7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60" w:lineRule="exact"/>
        <w:ind w:left="5898" w:right="10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постановлению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15" w:lineRule="exact"/>
        <w:ind w:left="5898" w:right="-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30.09.2015 </w:t>
      </w:r>
      <w:r>
        <w:rPr>
          <w:rFonts w:ascii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717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12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30" w:lineRule="exact"/>
        <w:ind w:left="4367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40" w:lineRule="exact"/>
        <w:ind w:left="675" w:right="375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30" w:lineRule="exact"/>
        <w:ind w:left="1294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before="270" w:after="0" w:line="330" w:lineRule="exact"/>
        <w:ind w:left="376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Общие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положения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before="285" w:after="0" w:line="320" w:lineRule="exact"/>
        <w:ind w:left="262" w:right="-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1.1. </w:t>
      </w:r>
      <w:r>
        <w:rPr>
          <w:rFonts w:ascii="Times New Roman" w:hAnsi="Times New Roman" w:cs="Times New Roman"/>
          <w:color w:val="000000"/>
          <w:sz w:val="28"/>
          <w:szCs w:val="24"/>
        </w:rPr>
        <w:t>Настоящее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Положение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унитарных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казенных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Саратовской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области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служащими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pacing w:val="1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1.3.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Целями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ей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далее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</w:p>
    <w:p w:rsidR="00000000" w:rsidRDefault="006D54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6D54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20" w:lineRule="exact"/>
        <w:ind w:left="26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оказание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содействия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эффективности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</w:p>
    <w:p w:rsidR="00000000" w:rsidRDefault="006D54A7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D54A7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стимулирование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</w:p>
    <w:p w:rsidR="00000000" w:rsidRDefault="006D54A7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1.4.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задачами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54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высокопрофессионального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D54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установление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D54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D54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4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возм</w:t>
      </w:r>
      <w:r>
        <w:rPr>
          <w:rFonts w:ascii="Times New Roman" w:hAnsi="Times New Roman" w:cs="Times New Roman"/>
          <w:color w:val="000000"/>
          <w:sz w:val="28"/>
          <w:szCs w:val="24"/>
        </w:rPr>
        <w:t>ожности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передвижения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освобождение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перевод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другую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before="290" w:after="0" w:line="330" w:lineRule="exact"/>
        <w:ind w:left="2579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Организация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before="285"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2.1.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54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проработавшие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D54A7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беременные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женщины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находящиеся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отпуске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уходу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ребенком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через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выхода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91" w:right="425" w:bottom="660" w:left="1440" w:header="0" w:footer="0" w:gutter="0"/>
          <w:cols w:space="720"/>
          <w:noEndnote/>
        </w:sectPr>
      </w:pP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2.2.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чаще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6 </w:t>
      </w:r>
      <w:r>
        <w:rPr>
          <w:rFonts w:ascii="Times New Roman" w:hAnsi="Times New Roman" w:cs="Times New Roman"/>
          <w:color w:val="000000"/>
          <w:sz w:val="28"/>
          <w:szCs w:val="24"/>
        </w:rPr>
        <w:t>месяцев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2.3.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формируется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2.4.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состоит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322" w:lineRule="exact"/>
        <w:ind w:left="262" w:right="-37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входят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аппарата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пре</w:t>
      </w:r>
      <w:r>
        <w:rPr>
          <w:rFonts w:ascii="Times New Roman" w:hAnsi="Times New Roman" w:cs="Times New Roman"/>
          <w:color w:val="000000"/>
          <w:sz w:val="28"/>
          <w:szCs w:val="24"/>
        </w:rPr>
        <w:t>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</w:t>
      </w:r>
      <w:r>
        <w:rPr>
          <w:rFonts w:ascii="Times New Roman" w:hAnsi="Times New Roman" w:cs="Times New Roman"/>
          <w:color w:val="000000"/>
          <w:sz w:val="28"/>
          <w:szCs w:val="24"/>
        </w:rPr>
        <w:t>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322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могут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привлекаться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специалисты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совещательного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также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выборных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профсоюзных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глава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</w:t>
      </w:r>
      <w:r>
        <w:rPr>
          <w:rFonts w:ascii="Times New Roman" w:hAnsi="Times New Roman" w:cs="Times New Roman"/>
          <w:color w:val="000000"/>
          <w:sz w:val="28"/>
          <w:szCs w:val="24"/>
        </w:rPr>
        <w:t>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координирующий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контролирующий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</w:t>
      </w:r>
      <w:r>
        <w:rPr>
          <w:rFonts w:ascii="Times New Roman" w:hAnsi="Times New Roman" w:cs="Times New Roman"/>
          <w:color w:val="000000"/>
          <w:sz w:val="28"/>
          <w:szCs w:val="24"/>
        </w:rPr>
        <w:t>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-37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Секретарем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назначается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4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</w:t>
      </w:r>
      <w:r>
        <w:rPr>
          <w:rFonts w:ascii="Times New Roman" w:hAnsi="Times New Roman" w:cs="Times New Roman"/>
          <w:color w:val="000000"/>
          <w:sz w:val="28"/>
          <w:szCs w:val="24"/>
        </w:rPr>
        <w:t>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когда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невозможно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болезнь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командировка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.),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производиться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внесением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изменения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35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2.5.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-  </w:t>
      </w:r>
      <w:r>
        <w:rPr>
          <w:rFonts w:ascii="Times New Roman" w:hAnsi="Times New Roman" w:cs="Times New Roman"/>
          <w:color w:val="000000"/>
          <w:sz w:val="28"/>
          <w:szCs w:val="24"/>
        </w:rPr>
        <w:t>заместитель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2.6. </w:t>
      </w:r>
      <w:r>
        <w:rPr>
          <w:rFonts w:ascii="Times New Roman" w:hAnsi="Times New Roman" w:cs="Times New Roman"/>
          <w:color w:val="000000"/>
          <w:sz w:val="28"/>
          <w:szCs w:val="24"/>
        </w:rPr>
        <w:t>Секретарь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54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41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техническую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</w:t>
      </w:r>
      <w:r>
        <w:rPr>
          <w:rFonts w:ascii="Times New Roman" w:hAnsi="Times New Roman" w:cs="Times New Roman"/>
          <w:color w:val="000000"/>
          <w:sz w:val="28"/>
          <w:szCs w:val="24"/>
        </w:rPr>
        <w:t>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3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проекта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2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D54A7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информирование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времени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</w:t>
      </w:r>
      <w:r>
        <w:rPr>
          <w:rFonts w:ascii="Times New Roman" w:hAnsi="Times New Roman" w:cs="Times New Roman"/>
          <w:color w:val="000000"/>
          <w:sz w:val="28"/>
          <w:szCs w:val="24"/>
        </w:rPr>
        <w:t>сте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275" w:right="424" w:bottom="660" w:left="1440" w:header="0" w:footer="0" w:gutter="0"/>
          <w:cols w:space="720"/>
          <w:noEndnote/>
        </w:sectPr>
      </w:pPr>
    </w:p>
    <w:p w:rsidR="00000000" w:rsidRDefault="006D54A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9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заинтересованным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лицам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осуществляет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контроль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своевременным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7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2.7.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</w:t>
      </w:r>
      <w:r>
        <w:rPr>
          <w:rFonts w:ascii="Times New Roman" w:hAnsi="Times New Roman" w:cs="Times New Roman"/>
          <w:color w:val="000000"/>
          <w:sz w:val="28"/>
          <w:szCs w:val="24"/>
        </w:rPr>
        <w:t>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распоряжением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30  </w:t>
      </w:r>
      <w:r>
        <w:rPr>
          <w:rFonts w:ascii="Times New Roman" w:hAnsi="Times New Roman" w:cs="Times New Roman"/>
          <w:color w:val="000000"/>
          <w:sz w:val="28"/>
          <w:szCs w:val="24"/>
        </w:rPr>
        <w:t>декабря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предшествующего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году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каждого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начала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графике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указываются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>:</w:t>
      </w:r>
    </w:p>
    <w:p w:rsidR="00000000" w:rsidRDefault="006D54A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наименования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30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список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подлежащих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время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D54A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after="0" w:line="320" w:lineRule="exact"/>
        <w:ind w:left="262" w:right="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необходимых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2.8.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структурного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подразделения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знакомит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</w:t>
      </w:r>
      <w:r>
        <w:rPr>
          <w:rFonts w:ascii="Times New Roman" w:hAnsi="Times New Roman" w:cs="Times New Roman"/>
          <w:color w:val="000000"/>
          <w:sz w:val="28"/>
          <w:szCs w:val="24"/>
        </w:rPr>
        <w:t>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письменной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отметкой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2" w:lineRule="exact"/>
        <w:ind w:left="262" w:right="32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2.9.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ознакомления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самостоятельно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представить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аттестационную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дополнительные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служебной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деятельности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являющиеся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важными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2.10.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несогласия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</w:t>
      </w:r>
      <w:r>
        <w:rPr>
          <w:rFonts w:ascii="Times New Roman" w:hAnsi="Times New Roman" w:cs="Times New Roman"/>
          <w:color w:val="000000"/>
          <w:sz w:val="28"/>
          <w:szCs w:val="24"/>
        </w:rPr>
        <w:t>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перенести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целях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объективного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после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рассмотрения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заявления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своем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несогласии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пояснительной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запиской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отзыв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numPr>
          <w:ilvl w:val="0"/>
          <w:numId w:val="24"/>
        </w:numPr>
        <w:autoSpaceDE w:val="0"/>
        <w:autoSpaceDN w:val="0"/>
        <w:adjustRightInd w:val="0"/>
        <w:spacing w:before="270" w:after="0" w:line="330" w:lineRule="exact"/>
        <w:ind w:left="1517" w:right="-38" w:firstLine="0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порядок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принятия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решения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before="285" w:after="0" w:line="320" w:lineRule="exact"/>
        <w:ind w:left="262" w:right="3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3.1.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3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</w:t>
      </w:r>
      <w:r>
        <w:rPr>
          <w:rFonts w:ascii="Times New Roman" w:hAnsi="Times New Roman" w:cs="Times New Roman"/>
          <w:color w:val="000000"/>
          <w:sz w:val="28"/>
          <w:szCs w:val="24"/>
        </w:rPr>
        <w:t>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переносится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более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срок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независимо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).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вторичной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неявки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неизвестной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без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уважительных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причин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3.3.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форме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тестовых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испытаний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собеседования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Форма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</w:t>
      </w:r>
      <w:r>
        <w:rPr>
          <w:rFonts w:ascii="Times New Roman" w:hAnsi="Times New Roman" w:cs="Times New Roman"/>
          <w:color w:val="000000"/>
          <w:sz w:val="28"/>
          <w:szCs w:val="24"/>
        </w:rPr>
        <w:t>деляется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530" w:right="427" w:bottom="660" w:left="1440" w:header="0" w:footer="0" w:gutter="0"/>
          <w:cols w:space="720"/>
          <w:noEndnote/>
        </w:sectPr>
      </w:pP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982" w:right="202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3.4.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готовит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тестов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утверждает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устанавливает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(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процент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правильных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41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Количество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правильных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определяющих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успешное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может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быть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числа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Перечень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периодически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пересматривается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3.5.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тесты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составляются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перечня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обеспечивать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проверку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отраслевой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специфики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z w:val="28"/>
          <w:szCs w:val="24"/>
        </w:rPr>
        <w:t>б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правил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норм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охране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экологической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безопасности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осн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ов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гражданского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трудового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налогового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>банковского</w:t>
      </w:r>
      <w:r>
        <w:rPr>
          <w:rFonts w:ascii="Times New Roman" w:hAnsi="Times New Roman" w:cs="Times New Roman"/>
          <w:color w:val="000000"/>
          <w:spacing w:val="-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г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финансового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аудита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numPr>
          <w:ilvl w:val="0"/>
          <w:numId w:val="25"/>
        </w:numPr>
        <w:autoSpaceDE w:val="0"/>
        <w:autoSpaceDN w:val="0"/>
        <w:adjustRightInd w:val="0"/>
        <w:spacing w:after="0" w:line="315" w:lineRule="exact"/>
        <w:ind w:left="26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планирования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маркетинга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15" w:lineRule="exact"/>
        <w:ind w:left="98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основ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бизнеса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недвижимости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3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Аттестационный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тест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должен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содержать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30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3.6.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основании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изучения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обсуждения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представленных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документов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ответов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заданные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оценивают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уровень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деловые</w:t>
      </w:r>
      <w:r>
        <w:rPr>
          <w:rFonts w:ascii="Times New Roman" w:hAnsi="Times New Roman" w:cs="Times New Roman"/>
          <w:color w:val="000000"/>
          <w:sz w:val="28"/>
          <w:szCs w:val="24"/>
        </w:rPr>
        <w:t>,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качества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организаторские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способности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предмет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3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3.7.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Голосование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оценке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результатов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проводится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отсутствие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аттестуемого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30" w:lineRule="exact"/>
        <w:ind w:left="262" w:right="34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3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.8.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принимаются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большинством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Аттестационная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правомочна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вопросы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отнесенные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компетенции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если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менее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двух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третей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равенстве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принимается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голосовал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председательствующий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2" w:lineRule="exact"/>
        <w:ind w:left="262" w:right="-29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3.9.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Решения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голосования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который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подписывается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присутствующими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4"/>
        </w:rPr>
        <w:t>имеющими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право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решающего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голоса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4"/>
        </w:rPr>
        <w:t>При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мнение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членов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выражается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словами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за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  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  «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против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».   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прилагаются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все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исходн</w:t>
      </w:r>
      <w:r>
        <w:rPr>
          <w:rFonts w:ascii="Times New Roman" w:hAnsi="Times New Roman" w:cs="Times New Roman"/>
          <w:color w:val="000000"/>
          <w:sz w:val="28"/>
          <w:szCs w:val="24"/>
        </w:rPr>
        <w:t>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документы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материалы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представленные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аттестационных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хранятся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кадровой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службе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администрации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Советского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района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4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3.10.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результате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аттес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тации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дается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одна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pacing w:val="1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оценок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54A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;</w:t>
      </w:r>
    </w:p>
    <w:p w:rsidR="00000000" w:rsidRDefault="006D54A7">
      <w:pPr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315" w:lineRule="exact"/>
        <w:ind w:left="982" w:right="-38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соответствует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350" w:right="425" w:bottom="660" w:left="1440" w:header="0" w:footer="0" w:gutter="0"/>
          <w:cols w:space="720"/>
          <w:noEndnote/>
        </w:sectPr>
      </w:pP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3.11.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выдается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уч</w:t>
      </w:r>
      <w:r>
        <w:rPr>
          <w:rFonts w:ascii="Times New Roman" w:hAnsi="Times New Roman" w:cs="Times New Roman"/>
          <w:color w:val="000000"/>
          <w:sz w:val="28"/>
          <w:szCs w:val="24"/>
        </w:rPr>
        <w:t>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лично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роспись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либо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высылается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почте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заказным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 </w:t>
      </w:r>
      <w:r>
        <w:rPr>
          <w:rFonts w:ascii="Times New Roman" w:hAnsi="Times New Roman" w:cs="Times New Roman"/>
          <w:color w:val="000000"/>
          <w:sz w:val="28"/>
          <w:szCs w:val="24"/>
        </w:rPr>
        <w:t>не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позднее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5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color w:val="000000"/>
          <w:sz w:val="28"/>
          <w:szCs w:val="24"/>
        </w:rPr>
        <w:t>Уведомление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оформляется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сопроводительным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письмом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приложением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8"/>
          <w:szCs w:val="24"/>
        </w:rPr>
        <w:t>выписки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</w:t>
      </w:r>
      <w:r>
        <w:rPr>
          <w:rFonts w:ascii="Times New Roman" w:hAnsi="Times New Roman" w:cs="Times New Roman"/>
          <w:color w:val="000000"/>
          <w:sz w:val="28"/>
          <w:szCs w:val="24"/>
        </w:rPr>
        <w:t>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36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3.12.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случае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признания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результатам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несоответствующим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занимаемой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должности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аттестационная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принять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одно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следующих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решений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: </w:t>
      </w:r>
    </w:p>
    <w:p w:rsidR="00000000" w:rsidRDefault="006D54A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33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</w:t>
      </w:r>
      <w:r>
        <w:rPr>
          <w:rFonts w:ascii="Times New Roman" w:hAnsi="Times New Roman" w:cs="Times New Roman"/>
          <w:color w:val="000000"/>
          <w:sz w:val="28"/>
          <w:szCs w:val="24"/>
        </w:rPr>
        <w:t>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прохождение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курсов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профессиональной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повышения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квалификации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или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переподготовки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; </w:t>
      </w:r>
    </w:p>
    <w:p w:rsidR="00000000" w:rsidRDefault="006D54A7">
      <w:pPr>
        <w:widowControl w:val="0"/>
        <w:numPr>
          <w:ilvl w:val="0"/>
          <w:numId w:val="27"/>
        </w:numPr>
        <w:autoSpaceDE w:val="0"/>
        <w:autoSpaceDN w:val="0"/>
        <w:adjustRightInd w:val="0"/>
        <w:spacing w:after="0" w:line="320" w:lineRule="exact"/>
        <w:ind w:left="262" w:right="35" w:firstLine="0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рекомендовать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работодателю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расторгнуть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трудовой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руководителем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3.13.  </w:t>
      </w:r>
      <w:r>
        <w:rPr>
          <w:rFonts w:ascii="Times New Roman" w:hAnsi="Times New Roman" w:cs="Times New Roman"/>
          <w:color w:val="000000"/>
          <w:sz w:val="28"/>
          <w:szCs w:val="24"/>
        </w:rPr>
        <w:t>Копия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заседания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течение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трех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рабочих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дней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со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дня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подписания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направляется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председателю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комитета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  <w:r>
        <w:rPr>
          <w:rFonts w:ascii="Times New Roman" w:hAnsi="Times New Roman" w:cs="Times New Roman"/>
          <w:color w:val="000000"/>
          <w:sz w:val="28"/>
          <w:szCs w:val="24"/>
        </w:rPr>
        <w:t>которому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подведомственно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>оответствующее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</w:t>
      </w:r>
    </w:p>
    <w:p w:rsidR="00000000" w:rsidRDefault="006D54A7">
      <w:pPr>
        <w:widowControl w:val="0"/>
        <w:tabs>
          <w:tab w:val="left" w:pos="1922"/>
        </w:tabs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учреждение</w:t>
      </w:r>
      <w:r>
        <w:rPr>
          <w:rFonts w:ascii="Times New Roman" w:hAnsi="Times New Roman" w:cs="Times New Roman"/>
          <w:color w:val="000000"/>
          <w:sz w:val="28"/>
          <w:szCs w:val="24"/>
        </w:rPr>
        <w:t>.</w:t>
      </w:r>
      <w:r>
        <w:rPr>
          <w:rFonts w:ascii="Arial" w:hAnsi="Arial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ab/>
      </w:r>
      <w:r>
        <w:rPr>
          <w:rFonts w:ascii="Times New Roman" w:hAnsi="Times New Roman" w:cs="Times New Roman"/>
          <w:color w:val="000000"/>
          <w:sz w:val="28"/>
          <w:szCs w:val="24"/>
        </w:rPr>
        <w:t>Выписка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из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протокола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аттестационной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комиссии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приобщается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15" w:lineRule="exact"/>
        <w:ind w:left="262" w:right="-38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>личному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делу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20" w:lineRule="exact"/>
        <w:ind w:left="262" w:right="33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4"/>
        </w:rPr>
        <w:t xml:space="preserve">3.14. </w:t>
      </w:r>
      <w:r>
        <w:rPr>
          <w:rFonts w:ascii="Times New Roman" w:hAnsi="Times New Roman" w:cs="Times New Roman"/>
          <w:color w:val="000000"/>
          <w:sz w:val="28"/>
          <w:szCs w:val="24"/>
        </w:rPr>
        <w:t>Руководитель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предприятия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,    </w:t>
      </w:r>
      <w:r>
        <w:rPr>
          <w:rFonts w:ascii="Times New Roman" w:hAnsi="Times New Roman" w:cs="Times New Roman"/>
          <w:color w:val="000000"/>
          <w:sz w:val="28"/>
          <w:szCs w:val="24"/>
        </w:rPr>
        <w:t>учреждения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вправе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обжаловать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результаты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аттестации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в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соответствии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с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д</w:t>
      </w:r>
      <w:r>
        <w:rPr>
          <w:rFonts w:ascii="Times New Roman" w:hAnsi="Times New Roman" w:cs="Times New Roman"/>
          <w:color w:val="000000"/>
          <w:sz w:val="28"/>
          <w:szCs w:val="24"/>
        </w:rPr>
        <w:t>ействующим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4"/>
        </w:rPr>
        <w:t>законодательством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Российской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4"/>
        </w:rPr>
        <w:t>Федерации</w:t>
      </w:r>
      <w:r>
        <w:rPr>
          <w:rFonts w:ascii="Times New Roman" w:hAnsi="Times New Roman" w:cs="Times New Roman"/>
          <w:color w:val="000000"/>
          <w:sz w:val="28"/>
          <w:szCs w:val="24"/>
        </w:rPr>
        <w:t xml:space="preserve">.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00" w:lineRule="exact"/>
        <w:ind w:right="-22"/>
        <w:rPr>
          <w:rFonts w:ascii="Times New Roman" w:hAnsi="Times New Roman" w:cs="Times New Roman"/>
          <w:color w:val="000000"/>
          <w:sz w:val="20"/>
          <w:szCs w:val="24"/>
        </w:rPr>
      </w:pPr>
      <w:r>
        <w:rPr>
          <w:rFonts w:ascii="Times New Roman" w:hAnsi="Times New Roman" w:cs="Times New Roman"/>
          <w:color w:val="000000"/>
          <w:sz w:val="20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Верно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: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начальника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отдела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330" w:lineRule="exact"/>
        <w:ind w:left="262" w:right="-38"/>
        <w:rPr>
          <w:rFonts w:ascii="Times New Roman" w:hAnsi="Times New Roman" w:cs="Times New Roman"/>
          <w:b/>
          <w:color w:val="000000"/>
          <w:sz w:val="28"/>
          <w:szCs w:val="24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</w:rPr>
        <w:t>делопроизводства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и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контроля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.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К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.  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>Долганова</w:t>
      </w:r>
      <w:r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</w:t>
      </w:r>
    </w:p>
    <w:p w:rsidR="00000000" w:rsidRDefault="006D54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1906" w:h="16838"/>
      <w:pgMar w:top="350" w:right="425" w:bottom="660" w:left="144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D93"/>
    <w:multiLevelType w:val="hybridMultilevel"/>
    <w:tmpl w:val="000151BD"/>
    <w:lvl w:ilvl="0" w:tplc="000003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00F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74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089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D11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029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5F1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E13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2090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">
    <w:nsid w:val="00003569"/>
    <w:multiLevelType w:val="hybridMultilevel"/>
    <w:tmpl w:val="0000A0AA"/>
    <w:lvl w:ilvl="0" w:tplc="000013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E9E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983">
      <w:start w:val="1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142">
      <w:start w:val="1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71B">
      <w:start w:val="1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4FE">
      <w:start w:val="1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855">
      <w:start w:val="1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4AD">
      <w:start w:val="1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905">
      <w:start w:val="1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">
    <w:nsid w:val="00004F4C"/>
    <w:multiLevelType w:val="hybridMultilevel"/>
    <w:tmpl w:val="000009C9"/>
    <w:lvl w:ilvl="0" w:tplc="000010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3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33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2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46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41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7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54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60F5"/>
    <w:multiLevelType w:val="hybridMultilevel"/>
    <w:tmpl w:val="00001721"/>
    <w:lvl w:ilvl="0" w:tplc="00001A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FA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DE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8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3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97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2F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6A62"/>
    <w:multiLevelType w:val="hybridMultilevel"/>
    <w:tmpl w:val="000029C5"/>
    <w:lvl w:ilvl="0" w:tplc="0000164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22BB">
      <w:start w:val="2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1E0">
      <w:start w:val="2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D5B">
      <w:start w:val="2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11C7">
      <w:start w:val="2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E3D">
      <w:start w:val="2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02B">
      <w:start w:val="2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0610">
      <w:start w:val="2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2F6">
      <w:start w:val="2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5">
    <w:nsid w:val="000071E7"/>
    <w:multiLevelType w:val="hybridMultilevel"/>
    <w:tmpl w:val="00009F4C"/>
    <w:lvl w:ilvl="0" w:tplc="00000DA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5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6E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F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1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7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5B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6">
    <w:nsid w:val="00007322"/>
    <w:multiLevelType w:val="hybridMultilevel"/>
    <w:tmpl w:val="00013D82"/>
    <w:lvl w:ilvl="0" w:tplc="000020D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9A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6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7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2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4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30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D5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5F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7">
    <w:nsid w:val="00007536"/>
    <w:multiLevelType w:val="hybridMultilevel"/>
    <w:tmpl w:val="000085DB"/>
    <w:lvl w:ilvl="0" w:tplc="00001A5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9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A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3B0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DB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05C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68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A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1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8">
    <w:nsid w:val="000080D9"/>
    <w:multiLevelType w:val="hybridMultilevel"/>
    <w:tmpl w:val="0000E2FD"/>
    <w:lvl w:ilvl="0" w:tplc="0000139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1F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8B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6C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04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E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2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3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2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9">
    <w:nsid w:val="00009129"/>
    <w:multiLevelType w:val="hybridMultilevel"/>
    <w:tmpl w:val="000040E2"/>
    <w:lvl w:ilvl="0" w:tplc="0000181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E0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C85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4AB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C40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EAA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EE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AC3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442">
      <w:numFmt w:val="bullet"/>
      <w:suff w:val="space"/>
      <w:lvlText w:val="5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0">
    <w:nsid w:val="0000995D"/>
    <w:multiLevelType w:val="hybridMultilevel"/>
    <w:tmpl w:val="00001F21"/>
    <w:lvl w:ilvl="0" w:tplc="000003B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6A0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F6E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14B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4C2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03F5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1486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959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0EF4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11">
    <w:nsid w:val="0000B555"/>
    <w:multiLevelType w:val="hybridMultilevel"/>
    <w:tmpl w:val="000095F5"/>
    <w:lvl w:ilvl="0" w:tplc="000021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33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B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E2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56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6B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20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2">
    <w:nsid w:val="0000C2CC"/>
    <w:multiLevelType w:val="hybridMultilevel"/>
    <w:tmpl w:val="000143FA"/>
    <w:lvl w:ilvl="0" w:tplc="000003F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78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F5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A7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25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3B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49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99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3">
    <w:nsid w:val="0000C616"/>
    <w:multiLevelType w:val="hybridMultilevel"/>
    <w:tmpl w:val="0000AD79"/>
    <w:lvl w:ilvl="0" w:tplc="000018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CB7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0A8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A3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1A9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C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2F1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156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13A">
      <w:numFmt w:val="bullet"/>
      <w:suff w:val="space"/>
      <w:lvlText w:val="о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4">
    <w:nsid w:val="0000D787"/>
    <w:multiLevelType w:val="hybridMultilevel"/>
    <w:tmpl w:val="0000A18E"/>
    <w:lvl w:ilvl="0" w:tplc="00001CB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6A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90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A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B4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BE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C6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60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9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5">
    <w:nsid w:val="0000E4E7"/>
    <w:multiLevelType w:val="hybridMultilevel"/>
    <w:tmpl w:val="0000A837"/>
    <w:lvl w:ilvl="0" w:tplc="000016D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7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364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CB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0B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F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70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239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6">
    <w:nsid w:val="0000F04A"/>
    <w:multiLevelType w:val="hybridMultilevel"/>
    <w:tmpl w:val="0000FB1E"/>
    <w:lvl w:ilvl="0" w:tplc="0000195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5E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536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57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AFA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B8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CD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50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6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7">
    <w:nsid w:val="0000F3F9"/>
    <w:multiLevelType w:val="hybridMultilevel"/>
    <w:tmpl w:val="00014581"/>
    <w:lvl w:ilvl="0" w:tplc="00001DA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D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20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D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2C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152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201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7F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8">
    <w:nsid w:val="00010EBB"/>
    <w:multiLevelType w:val="hybridMultilevel"/>
    <w:tmpl w:val="00001E2E"/>
    <w:lvl w:ilvl="0" w:tplc="0000075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228D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19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07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F83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C4B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2D6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60C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91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19">
    <w:nsid w:val="00011A58"/>
    <w:multiLevelType w:val="hybridMultilevel"/>
    <w:tmpl w:val="000029BE"/>
    <w:lvl w:ilvl="0" w:tplc="000012EB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C1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B8D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D84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1FD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FD5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692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347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E9F">
      <w:numFmt w:val="bullet"/>
      <w:suff w:val="space"/>
      <w:lvlText w:val="К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0">
    <w:nsid w:val="00011B75"/>
    <w:multiLevelType w:val="hybridMultilevel"/>
    <w:tmpl w:val="00000421"/>
    <w:lvl w:ilvl="0" w:tplc="00001A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CA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1C3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EF5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7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881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BBE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718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140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1">
    <w:nsid w:val="000137CA"/>
    <w:multiLevelType w:val="hybridMultilevel"/>
    <w:tmpl w:val="000074F9"/>
    <w:lvl w:ilvl="0" w:tplc="0000052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36D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8B6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2457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72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64F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87A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963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22C4">
      <w:numFmt w:val="bullet"/>
      <w:suff w:val="space"/>
      <w:lvlText w:val="и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2">
    <w:nsid w:val="00015125"/>
    <w:multiLevelType w:val="hybridMultilevel"/>
    <w:tmpl w:val="000003BD"/>
    <w:lvl w:ilvl="0" w:tplc="0000264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7D9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050D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75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21DF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017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EF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5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3">
    <w:nsid w:val="00015535"/>
    <w:multiLevelType w:val="hybridMultilevel"/>
    <w:tmpl w:val="00005B63"/>
    <w:lvl w:ilvl="0" w:tplc="0000146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DC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09E1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F0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E6E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06B5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056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408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62A">
      <w:numFmt w:val="bullet"/>
      <w:suff w:val="space"/>
      <w:lvlText w:val="В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4">
    <w:nsid w:val="0001785A"/>
    <w:multiLevelType w:val="hybridMultilevel"/>
    <w:tmpl w:val="0000224C"/>
    <w:lvl w:ilvl="0" w:tplc="00000968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000175C">
      <w:start w:val="3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0000AB9">
      <w:start w:val="3"/>
      <w:numFmt w:val="decimal"/>
      <w:lvlText w:val="%3."/>
      <w:lvlJc w:val="left"/>
      <w:pPr>
        <w:ind w:left="720" w:hanging="360"/>
      </w:pPr>
      <w:rPr>
        <w:rFonts w:cs="Times New Roman" w:hint="default"/>
      </w:rPr>
    </w:lvl>
    <w:lvl w:ilvl="3" w:tplc="00000054">
      <w:start w:val="3"/>
      <w:numFmt w:val="decimal"/>
      <w:lvlText w:val="%4."/>
      <w:lvlJc w:val="left"/>
      <w:pPr>
        <w:ind w:left="720" w:hanging="360"/>
      </w:pPr>
      <w:rPr>
        <w:rFonts w:cs="Times New Roman" w:hint="default"/>
      </w:rPr>
    </w:lvl>
    <w:lvl w:ilvl="4" w:tplc="0000072F">
      <w:start w:val="3"/>
      <w:numFmt w:val="decimal"/>
      <w:lvlText w:val="%5."/>
      <w:lvlJc w:val="left"/>
      <w:pPr>
        <w:ind w:left="720" w:hanging="360"/>
      </w:pPr>
      <w:rPr>
        <w:rFonts w:cs="Times New Roman" w:hint="default"/>
      </w:rPr>
    </w:lvl>
    <w:lvl w:ilvl="5" w:tplc="000016B4">
      <w:start w:val="3"/>
      <w:numFmt w:val="decimal"/>
      <w:lvlText w:val="%6."/>
      <w:lvlJc w:val="left"/>
      <w:pPr>
        <w:ind w:left="720" w:hanging="360"/>
      </w:pPr>
      <w:rPr>
        <w:rFonts w:cs="Times New Roman" w:hint="default"/>
      </w:rPr>
    </w:lvl>
    <w:lvl w:ilvl="6" w:tplc="00000EB1">
      <w:start w:val="3"/>
      <w:numFmt w:val="decimal"/>
      <w:lvlText w:val="%7."/>
      <w:lvlJc w:val="left"/>
      <w:pPr>
        <w:ind w:left="720" w:hanging="360"/>
      </w:pPr>
      <w:rPr>
        <w:rFonts w:cs="Times New Roman" w:hint="default"/>
      </w:rPr>
    </w:lvl>
    <w:lvl w:ilvl="7" w:tplc="00001A83">
      <w:start w:val="3"/>
      <w:numFmt w:val="decimal"/>
      <w:lvlText w:val="%8."/>
      <w:lvlJc w:val="left"/>
      <w:pPr>
        <w:ind w:left="720" w:hanging="360"/>
      </w:pPr>
      <w:rPr>
        <w:rFonts w:cs="Times New Roman" w:hint="default"/>
      </w:rPr>
    </w:lvl>
    <w:lvl w:ilvl="8" w:tplc="00001416">
      <w:start w:val="3"/>
      <w:numFmt w:val="decimal"/>
      <w:lvlText w:val="%9."/>
      <w:lvlJc w:val="left"/>
      <w:pPr>
        <w:ind w:left="720" w:hanging="360"/>
      </w:pPr>
      <w:rPr>
        <w:rFonts w:cs="Times New Roman" w:hint="default"/>
      </w:rPr>
    </w:lvl>
  </w:abstractNum>
  <w:abstractNum w:abstractNumId="25">
    <w:nsid w:val="00018330"/>
    <w:multiLevelType w:val="hybridMultilevel"/>
    <w:tmpl w:val="0000F1D2"/>
    <w:lvl w:ilvl="0" w:tplc="00001ECA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00A1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31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12E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0345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22A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114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AB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abstractNum w:abstractNumId="26">
    <w:nsid w:val="000185ED"/>
    <w:multiLevelType w:val="hybridMultilevel"/>
    <w:tmpl w:val="00003902"/>
    <w:lvl w:ilvl="0" w:tplc="000002C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0001206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 w:tplc="00002458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3" w:tplc="00001B3C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4" w:tplc="000026C0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5" w:tplc="00001E94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6" w:tplc="0000191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7" w:tplc="00000C22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8" w:tplc="00000073">
      <w:numFmt w:val="bullet"/>
      <w:suff w:val="space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</w:abstractNum>
  <w:num w:numId="1">
    <w:abstractNumId w:val="21"/>
  </w:num>
  <w:num w:numId="2">
    <w:abstractNumId w:val="23"/>
  </w:num>
  <w:num w:numId="3">
    <w:abstractNumId w:val="1"/>
  </w:num>
  <w:num w:numId="4">
    <w:abstractNumId w:val="14"/>
  </w:num>
  <w:num w:numId="5">
    <w:abstractNumId w:val="24"/>
  </w:num>
  <w:num w:numId="6">
    <w:abstractNumId w:val="9"/>
  </w:num>
  <w:num w:numId="7">
    <w:abstractNumId w:val="16"/>
  </w:num>
  <w:num w:numId="8">
    <w:abstractNumId w:val="13"/>
  </w:num>
  <w:num w:numId="9">
    <w:abstractNumId w:val="0"/>
  </w:num>
  <w:num w:numId="10">
    <w:abstractNumId w:val="26"/>
  </w:num>
  <w:num w:numId="11">
    <w:abstractNumId w:val="7"/>
  </w:num>
  <w:num w:numId="12">
    <w:abstractNumId w:val="5"/>
  </w:num>
  <w:num w:numId="13">
    <w:abstractNumId w:val="6"/>
  </w:num>
  <w:num w:numId="14">
    <w:abstractNumId w:val="2"/>
  </w:num>
  <w:num w:numId="15">
    <w:abstractNumId w:val="4"/>
  </w:num>
  <w:num w:numId="16">
    <w:abstractNumId w:val="8"/>
  </w:num>
  <w:num w:numId="17">
    <w:abstractNumId w:val="18"/>
  </w:num>
  <w:num w:numId="18">
    <w:abstractNumId w:val="19"/>
  </w:num>
  <w:num w:numId="19">
    <w:abstractNumId w:val="15"/>
  </w:num>
  <w:num w:numId="20">
    <w:abstractNumId w:val="11"/>
  </w:num>
  <w:num w:numId="21">
    <w:abstractNumId w:val="12"/>
  </w:num>
  <w:num w:numId="22">
    <w:abstractNumId w:val="17"/>
  </w:num>
  <w:num w:numId="23">
    <w:abstractNumId w:val="25"/>
  </w:num>
  <w:num w:numId="24">
    <w:abstractNumId w:val="10"/>
  </w:num>
  <w:num w:numId="25">
    <w:abstractNumId w:val="20"/>
  </w:num>
  <w:num w:numId="26">
    <w:abstractNumId w:val="22"/>
  </w:num>
  <w:num w:numId="2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6D54A7"/>
    <w:rsid w:val="006D5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1995</Words>
  <Characters>11375</Characters>
  <Application>Microsoft Office Word</Application>
  <DocSecurity>4</DocSecurity>
  <Lines>94</Lines>
  <Paragraphs>26</Paragraphs>
  <ScaleCrop>false</ScaleCrop>
  <Company/>
  <LinksUpToDate>false</LinksUpToDate>
  <CharactersWithSpaces>13344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2</cp:revision>
  <dcterms:created xsi:type="dcterms:W3CDTF">2016-03-28T13:04:00Z</dcterms:created>
  <dcterms:modified xsi:type="dcterms:W3CDTF">2016-03-28T13:04:00Z</dcterms:modified>
</cp:coreProperties>
</file>