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left="358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-927735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before="15" w:after="0" w:line="285" w:lineRule="exact"/>
        <w:ind w:left="1724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left="30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tabs>
          <w:tab w:val="left" w:pos="7287"/>
        </w:tabs>
        <w:autoSpaceDE w:val="0"/>
        <w:autoSpaceDN w:val="0"/>
        <w:adjustRightInd w:val="0"/>
        <w:spacing w:before="315" w:after="0" w:line="345" w:lineRule="exact"/>
        <w:ind w:left="29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7" w:bottom="660" w:left="1133" w:header="0" w:footer="0" w:gutter="0"/>
          <w:cols w:space="720"/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315" w:lineRule="exact"/>
        <w:ind w:left="389" w:right="-22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25.01.2016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27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7" w:bottom="720" w:left="1133" w:header="720" w:footer="720" w:gutter="0"/>
          <w:cols w:num="3" w:space="720" w:equalWidth="0">
            <w:col w:w="2579" w:space="2172"/>
            <w:col w:w="1121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441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здоровление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4404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10.01.2002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404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0" w:right="-38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7" w:bottom="720" w:left="1133" w:header="720" w:footer="720" w:gutter="0"/>
          <w:cols w:space="720" w:equalWidth="0">
            <w:col w:w="10276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67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6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6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67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«__» _______2015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540" w:lineRule="exact"/>
        <w:ind w:left="735" w:right="-60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before="240" w:after="0" w:line="580" w:lineRule="exact"/>
        <w:ind w:left="384" w:right="565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Экологическое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оздоровление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»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25" w:right="533" w:bottom="660" w:left="1440" w:header="0" w:footer="0" w:gutter="0"/>
          <w:cols w:space="720"/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left="433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18"/>
        <w:gridCol w:w="8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.3-4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.5-6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0" w:right="720" w:bottom="660" w:left="1128" w:header="0" w:footer="0" w:gutter="0"/>
          <w:cols w:space="720"/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left="27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left="833" w:right="55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оздоровлени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2016 - 2018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8" w:right="672" w:bottom="660" w:left="1133" w:header="0" w:footer="0" w:gutter="0"/>
          <w:cols w:space="720"/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43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70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660" w:lineRule="exact"/>
        <w:ind w:right="71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404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-  2018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4404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20" w:lineRule="exact"/>
        <w:ind w:left="0" w:right="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20" w:lineRule="exact"/>
        <w:ind w:left="0" w:right="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4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бассейна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404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</w:t>
      </w:r>
      <w:r>
        <w:rPr>
          <w:rFonts w:ascii="Times New Roman" w:hAnsi="Times New Roman" w:cs="Times New Roman"/>
          <w:color w:val="000000"/>
          <w:sz w:val="28"/>
          <w:szCs w:val="24"/>
        </w:rPr>
        <w:t>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404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404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</w:p>
    <w:p w:rsidR="00000000" w:rsidRDefault="004404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404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несанкционированных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свалок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2016 - 2018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5858,60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400,00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2" w:bottom="720" w:left="1133" w:header="720" w:footer="720" w:gutter="0"/>
          <w:cols w:num="3" w:space="720" w:equalWidth="0">
            <w:col w:w="2305" w:space="215"/>
            <w:col w:w="7581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left="2520"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5458, 60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left="2520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2598,2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left="2520"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2198,20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40" w:lineRule="exact"/>
        <w:ind w:left="2520"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1194,20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left="2520"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2066,20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404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85" w:after="0" w:line="315" w:lineRule="exact"/>
        <w:ind w:left="252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5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осуществляющие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загрязнения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атмосферного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негативно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наносимого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очистка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мусора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утилизации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благоприятных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скоординированные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намеченных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9" w:right="672" w:bottom="660" w:left="1133" w:header="0" w:footer="0" w:gutter="0"/>
          <w:cols w:space="720"/>
          <w:noEndnote/>
        </w:sectPr>
      </w:pPr>
    </w:p>
    <w:p w:rsidR="00000000" w:rsidRDefault="004404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46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before="110" w:after="0" w:line="330" w:lineRule="exact"/>
        <w:ind w:left="22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</w:t>
      </w:r>
      <w:r>
        <w:rPr>
          <w:rFonts w:ascii="Times New Roman" w:hAnsi="Times New Roman" w:cs="Times New Roman"/>
          <w:color w:val="000000"/>
          <w:sz w:val="28"/>
          <w:szCs w:val="24"/>
        </w:rPr>
        <w:t>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18- 20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404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Атмосферный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</w:t>
      </w:r>
      <w:r>
        <w:rPr>
          <w:rFonts w:ascii="Times New Roman" w:hAnsi="Times New Roman" w:cs="Times New Roman"/>
          <w:color w:val="000000"/>
          <w:sz w:val="28"/>
          <w:szCs w:val="24"/>
        </w:rPr>
        <w:t>онент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подвергающийся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антропогенному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Слагаемыми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Наибольший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ОАО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Газпром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ПХГ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(95%).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10,779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6,079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3,995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сравнен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2,697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2,168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0,529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диффузное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наряду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консолидированных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before="270" w:after="0" w:line="320" w:lineRule="exact"/>
        <w:ind w:left="898" w:right="29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before="28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8" w:right="496" w:bottom="660" w:left="1133" w:header="0" w:footer="0" w:gutter="0"/>
          <w:cols w:space="720"/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404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58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404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ассейна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стабилизация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23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</w:t>
      </w:r>
      <w:r>
        <w:rPr>
          <w:rFonts w:ascii="Times New Roman" w:hAnsi="Times New Roman" w:cs="Times New Roman"/>
          <w:color w:val="000000"/>
          <w:sz w:val="28"/>
          <w:szCs w:val="24"/>
        </w:rPr>
        <w:t>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5858,60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2598,2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1194,20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2066,20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15" w:lineRule="exact"/>
        <w:ind w:left="6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4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80" w:lineRule="exact"/>
        <w:ind w:left="824" w:right="22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</w:t>
      </w:r>
      <w:r>
        <w:rPr>
          <w:rFonts w:ascii="Times New Roman" w:hAnsi="Times New Roman" w:cs="Times New Roman"/>
          <w:color w:val="000000"/>
          <w:sz w:val="28"/>
          <w:szCs w:val="24"/>
        </w:rPr>
        <w:t>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404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4" w:right="496" w:bottom="660" w:left="1133" w:header="0" w:footer="0" w:gutter="0"/>
          <w:cols w:space="720"/>
          <w:noEndnote/>
        </w:sectPr>
      </w:pPr>
    </w:p>
    <w:p w:rsidR="00000000" w:rsidRDefault="004404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4042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70" w:after="0" w:line="330" w:lineRule="exact"/>
        <w:ind w:left="121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right="-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взаимоувязанных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</w:t>
      </w:r>
      <w:r>
        <w:rPr>
          <w:rFonts w:ascii="Times New Roman" w:hAnsi="Times New Roman" w:cs="Times New Roman"/>
          <w:color w:val="000000"/>
          <w:sz w:val="28"/>
          <w:szCs w:val="24"/>
        </w:rPr>
        <w:t>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3" w:lineRule="exact"/>
        <w:ind w:right="-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ПДВ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>. 1.2.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природоохранными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7" w:lineRule="exact"/>
        <w:ind w:right="-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полигонов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несанкционированных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свалок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месяч</w:t>
      </w:r>
      <w:r>
        <w:rPr>
          <w:rFonts w:ascii="Times New Roman" w:hAnsi="Times New Roman" w:cs="Times New Roman"/>
          <w:color w:val="000000"/>
          <w:sz w:val="28"/>
          <w:szCs w:val="24"/>
        </w:rPr>
        <w:t>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4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</w:t>
      </w:r>
      <w:r>
        <w:rPr>
          <w:rFonts w:ascii="Times New Roman" w:hAnsi="Times New Roman" w:cs="Times New Roman"/>
          <w:color w:val="000000"/>
          <w:sz w:val="28"/>
          <w:szCs w:val="24"/>
        </w:rPr>
        <w:t>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44042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1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</w:t>
      </w:r>
      <w:r>
        <w:rPr>
          <w:rFonts w:ascii="Times New Roman" w:hAnsi="Times New Roman" w:cs="Times New Roman"/>
          <w:color w:val="000000"/>
          <w:sz w:val="28"/>
          <w:szCs w:val="24"/>
        </w:rPr>
        <w:t>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лекционная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4" w:right="472" w:bottom="660" w:left="1133" w:header="0" w:footer="0" w:gutter="0"/>
          <w:cols w:space="720"/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рисунков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656" w:right="46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before="28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404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</w:t>
      </w:r>
      <w:r>
        <w:rPr>
          <w:rFonts w:ascii="Times New Roman" w:hAnsi="Times New Roman" w:cs="Times New Roman"/>
          <w:color w:val="000000"/>
          <w:sz w:val="28"/>
          <w:szCs w:val="24"/>
        </w:rPr>
        <w:t>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404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несанкционированных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свалок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404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4042C">
      <w:pPr>
        <w:widowControl w:val="0"/>
        <w:autoSpaceDE w:val="0"/>
        <w:autoSpaceDN w:val="0"/>
        <w:adjustRightInd w:val="0"/>
        <w:spacing w:before="11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9" w:right="499" w:bottom="660" w:left="1133" w:header="0" w:footer="0" w:gutter="0"/>
          <w:cols w:space="720"/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0" w:lineRule="exact"/>
        <w:ind w:left="9417" w:right="1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«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Экологическое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оздоровление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85" w:lineRule="exact"/>
        <w:ind w:left="9417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85" w:lineRule="exact"/>
        <w:ind w:left="70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80" w:lineRule="exact"/>
        <w:ind w:left="847" w:right="82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numPr>
          <w:ilvl w:val="0"/>
          <w:numId w:val="22"/>
        </w:numPr>
        <w:tabs>
          <w:tab w:val="left" w:pos="765"/>
          <w:tab w:val="left" w:pos="4000"/>
          <w:tab w:val="left" w:pos="6483"/>
          <w:tab w:val="left" w:pos="10553"/>
          <w:tab w:val="left" w:pos="12877"/>
        </w:tabs>
        <w:autoSpaceDE w:val="0"/>
        <w:autoSpaceDN w:val="0"/>
        <w:adjustRightInd w:val="0"/>
        <w:spacing w:after="0" w:line="225" w:lineRule="exact"/>
        <w:ind w:left="4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30" w:right="720" w:bottom="660" w:left="871" w:header="0" w:footer="0" w:gutter="0"/>
          <w:cols w:space="720"/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100" w:lineRule="exact"/>
        <w:ind w:right="-142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1" w:header="720" w:footer="720" w:gutter="0"/>
          <w:cols w:num="7" w:space="720" w:equalWidth="0">
            <w:col w:w="319" w:space="473"/>
            <w:col w:w="1159" w:space="461"/>
            <w:col w:w="1102" w:space="174"/>
            <w:col w:w="1153" w:space="5928"/>
            <w:col w:w="1051" w:space="1047"/>
            <w:col w:w="1007" w:space="0"/>
            <w:col w:w="-1"/>
          </w:cols>
          <w:noEndnote/>
        </w:sectPr>
      </w:pPr>
    </w:p>
    <w:tbl>
      <w:tblPr>
        <w:tblW w:w="0" w:type="auto"/>
        <w:tblInd w:w="27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2"/>
        <w:gridCol w:w="1233"/>
        <w:gridCol w:w="1242"/>
        <w:gridCol w:w="13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ind w:left="5703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Охрана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атмосферного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воздуха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Ind w:w="2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9"/>
        <w:gridCol w:w="18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2016                   45,00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1" w:header="720" w:footer="720" w:gutter="0"/>
          <w:cols w:space="720" w:equalWidth="0">
            <w:col w:w="15247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87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негативное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45,00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0" w:lineRule="exact"/>
        <w:ind w:left="-271" w:right="-29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природоохранной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1" w:header="720" w:footer="720" w:gutter="0"/>
          <w:cols w:num="8" w:space="720" w:equalWidth="0">
            <w:col w:w="1871" w:space="-1"/>
            <w:col w:w="883" w:space="3762"/>
            <w:col w:w="117" w:space="1193"/>
            <w:col w:w="117" w:space="1124"/>
            <w:col w:w="117" w:space="1066"/>
            <w:col w:w="501" w:space="3044"/>
            <w:col w:w="1031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377"/>
        <w:gridCol w:w="2933"/>
        <w:gridCol w:w="1560"/>
        <w:gridCol w:w="1311"/>
        <w:gridCol w:w="1241"/>
        <w:gridCol w:w="1183"/>
        <w:gridCol w:w="1126"/>
        <w:gridCol w:w="79"/>
        <w:gridCol w:w="1961"/>
        <w:gridCol w:w="149"/>
        <w:gridCol w:w="127"/>
        <w:gridCol w:w="1237"/>
        <w:gridCol w:w="124"/>
        <w:gridCol w:w="1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96" w:type="dxa"/>
          <w:wAfter w:w="273" w:type="dxa"/>
          <w:trHeight w:hRule="exact" w:val="565"/>
        </w:trPr>
        <w:tc>
          <w:tcPr>
            <w:tcW w:w="12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073" w:type="dxa"/>
          <w:wAfter w:w="149" w:type="dxa"/>
          <w:trHeight w:hRule="exact" w:val="325"/>
        </w:trPr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2017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1.1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экологический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границе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СЗЗ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47,80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47,80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природную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50,20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50,20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1" w:header="720" w:footer="720" w:gutter="0"/>
          <w:cols w:space="720" w:equalWidth="0">
            <w:col w:w="15247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104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2016-2018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143,00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143,00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1" w:header="720" w:footer="720" w:gutter="0"/>
          <w:cols w:num="8" w:space="720" w:equalWidth="0">
            <w:col w:w="1704" w:space="802"/>
            <w:col w:w="916" w:space="545"/>
            <w:col w:w="600" w:space="1009"/>
            <w:col w:w="117" w:space="1193"/>
            <w:col w:w="117" w:space="1124"/>
            <w:col w:w="117" w:space="1018"/>
            <w:col w:w="599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5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инструментального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2016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35,80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35,80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ЗАО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Сервис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1" w:header="720" w:footer="720" w:gutter="0"/>
          <w:cols w:num="11" w:space="720" w:equalWidth="0">
            <w:col w:w="2230" w:space="-1"/>
            <w:col w:w="1385" w:space="674"/>
            <w:col w:w="451" w:space="826"/>
            <w:col w:w="502" w:space="1059"/>
            <w:col w:w="117" w:space="1193"/>
            <w:col w:w="117" w:space="1124"/>
            <w:col w:w="117" w:space="1066"/>
            <w:col w:w="501" w:space="613"/>
            <w:col w:w="1738" w:space="209"/>
            <w:col w:w="199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7"/>
        <w:gridCol w:w="3169"/>
        <w:gridCol w:w="1560"/>
        <w:gridCol w:w="1311"/>
        <w:gridCol w:w="1241"/>
        <w:gridCol w:w="1183"/>
        <w:gridCol w:w="1092"/>
        <w:gridCol w:w="60"/>
        <w:gridCol w:w="1909"/>
        <w:gridCol w:w="19"/>
        <w:gridCol w:w="1958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7" w:type="dxa"/>
          <w:trHeight w:hRule="exact" w:val="325"/>
        </w:trPr>
        <w:tc>
          <w:tcPr>
            <w:tcW w:w="9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2017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нефтепромыслового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загрязнения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580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1.2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атмосферного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38,10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38,10 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атмосферного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вредными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выбросами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5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2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влияния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СЗЗ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40,00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40,00 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1" w:header="720" w:footer="720" w:gutter="0"/>
          <w:cols w:space="720" w:equalWidth="0">
            <w:col w:w="15247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3" w:right="720" w:bottom="660" w:left="88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103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2016-2018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113,90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113,90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8" w:space="720" w:equalWidth="0">
            <w:col w:w="1694" w:space="802"/>
            <w:col w:w="916" w:space="545"/>
            <w:col w:w="600" w:space="1018"/>
            <w:col w:w="100" w:space="1210"/>
            <w:col w:w="100" w:space="1139"/>
            <w:col w:w="100" w:space="1028"/>
            <w:col w:w="599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7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2016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13,60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13,60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9" w:space="720" w:equalWidth="0">
            <w:col w:w="1995" w:space="734"/>
            <w:col w:w="451" w:space="826"/>
            <w:col w:w="502" w:space="1059"/>
            <w:col w:w="117" w:space="1193"/>
            <w:col w:w="117" w:space="1124"/>
            <w:col w:w="117" w:space="1066"/>
            <w:col w:w="501" w:space="2620"/>
            <w:col w:w="187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6"/>
        <w:gridCol w:w="1510"/>
        <w:gridCol w:w="1561"/>
        <w:gridCol w:w="1310"/>
        <w:gridCol w:w="1241"/>
        <w:gridCol w:w="1183"/>
        <w:gridCol w:w="3150"/>
        <w:gridCol w:w="18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1.3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озеленение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СЗЗ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2018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14,40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15,20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14,40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15,20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зеленых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2016-2018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43,20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43,20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природоохранной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1.4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54,30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54,30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tabs>
          <w:tab w:val="left" w:pos="2769"/>
          <w:tab w:val="left" w:pos="4096"/>
          <w:tab w:val="left" w:pos="5607"/>
          <w:tab w:val="left" w:pos="6917"/>
          <w:tab w:val="left" w:pos="8158"/>
          <w:tab w:val="left" w:pos="9392"/>
        </w:tabs>
        <w:autoSpaceDE w:val="0"/>
        <w:autoSpaceDN w:val="0"/>
        <w:adjustRightInd w:val="0"/>
        <w:spacing w:after="0" w:line="225" w:lineRule="exact"/>
        <w:ind w:left="60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разработк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ПДВ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2018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space="720" w:equalWidth="0">
            <w:col w:w="15238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103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2016-2018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54,30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54,30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10" w:space="720" w:equalWidth="0">
            <w:col w:w="1694" w:space="802"/>
            <w:col w:w="916" w:space="593"/>
            <w:col w:w="502" w:space="1059"/>
            <w:col w:w="117" w:space="1193"/>
            <w:col w:w="117" w:space="1124"/>
            <w:col w:w="117" w:space="1066"/>
            <w:col w:w="501" w:space="1434"/>
            <w:col w:w="100" w:space="1976"/>
            <w:col w:w="100" w:space="0"/>
            <w:col w:w="-1"/>
          </w:cols>
          <w:noEndnote/>
        </w:sect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2"/>
        <w:gridCol w:w="1179"/>
        <w:gridCol w:w="1659"/>
        <w:gridCol w:w="1310"/>
        <w:gridCol w:w="1241"/>
        <w:gridCol w:w="1085"/>
        <w:gridCol w:w="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Перреаттестация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скважин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1384,00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1384,00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space="720" w:equalWidth="0">
            <w:col w:w="15238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7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аппаратуры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2017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535,50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535,50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ОАО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10" w:space="720" w:equalWidth="0">
            <w:col w:w="1962" w:space="-1"/>
            <w:col w:w="1050" w:space="842"/>
            <w:col w:w="451" w:space="778"/>
            <w:col w:w="600" w:space="1009"/>
            <w:col w:w="117" w:space="1193"/>
            <w:col w:w="117" w:space="1124"/>
            <w:col w:w="117" w:space="1018"/>
            <w:col w:w="599" w:space="836"/>
            <w:col w:w="119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76"/>
        <w:gridCol w:w="14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1.5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Газпром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ПХГ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space="720" w:equalWidth="0">
            <w:col w:w="15238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90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Сте</w:t>
      </w:r>
      <w:r>
        <w:rPr>
          <w:rFonts w:ascii="Times New Roman" w:hAnsi="Times New Roman" w:cs="Times New Roman"/>
          <w:color w:val="000000"/>
          <w:sz w:val="20"/>
          <w:szCs w:val="24"/>
        </w:rPr>
        <w:t>пновского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выбрасов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метана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атмосферу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4" w:space="720" w:equalWidth="0">
            <w:col w:w="1819" w:space="8848"/>
            <w:col w:w="1235" w:space="460"/>
            <w:col w:w="2000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5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эксплуатационной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УПХГ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3" w:space="720" w:equalWidth="0">
            <w:col w:w="2175" w:space="8651"/>
            <w:col w:w="919" w:space="0"/>
            <w:col w:w="-1"/>
          </w:cols>
          <w:noEndnote/>
        </w:sect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69"/>
        <w:gridCol w:w="13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2018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space="720" w:equalWidth="0">
            <w:col w:w="15238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390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1384,00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1384,00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6" w:space="720" w:equalWidth="0">
            <w:col w:w="4608" w:space="958"/>
            <w:col w:w="117" w:space="1193"/>
            <w:col w:w="117" w:space="1124"/>
            <w:col w:w="117" w:space="968"/>
            <w:col w:w="700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9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глушения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space="720" w:equalWidth="0">
            <w:col w:w="15238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103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60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2016-2018 2016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6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3303,50 1532,70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6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3303,50 1532,70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10" w:space="720" w:equalWidth="0">
            <w:col w:w="1694" w:space="802"/>
            <w:col w:w="916" w:space="495"/>
            <w:col w:w="701" w:space="958"/>
            <w:col w:w="117" w:space="1193"/>
            <w:col w:w="117" w:space="1124"/>
            <w:col w:w="117" w:space="968"/>
            <w:col w:w="700" w:space="1333"/>
            <w:col w:w="100" w:space="1976"/>
            <w:col w:w="100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550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00" w:lineRule="exact"/>
        <w:ind w:right="-22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2017 2018 2016-2018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0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635,80 1489,40 3657,90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0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- - 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0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- - 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0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- - 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0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635,80 1489,40 3657,90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8" w:space="720" w:equalWidth="0">
            <w:col w:w="2177" w:space="320"/>
            <w:col w:w="916" w:space="495"/>
            <w:col w:w="701" w:space="958"/>
            <w:col w:w="117" w:space="1193"/>
            <w:col w:w="117" w:space="1124"/>
            <w:col w:w="117" w:space="968"/>
            <w:col w:w="700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534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Отход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производства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tabs>
          <w:tab w:val="left" w:pos="11041"/>
          <w:tab w:val="left" w:pos="12436"/>
        </w:tabs>
        <w:autoSpaceDE w:val="0"/>
        <w:autoSpaceDN w:val="0"/>
        <w:adjustRightInd w:val="0"/>
        <w:spacing w:before="155" w:after="0" w:line="225" w:lineRule="exact"/>
        <w:ind w:left="90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space="720" w:equalWidth="0">
            <w:col w:w="15238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2.1.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Генеральной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очистки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2016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400,00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400,0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ТЭК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11" w:space="720" w:equalWidth="0">
            <w:col w:w="359" w:space="375"/>
            <w:col w:w="1377" w:space="617"/>
            <w:col w:w="451" w:space="778"/>
            <w:col w:w="600" w:space="1009"/>
            <w:col w:w="117" w:space="1193"/>
            <w:col w:w="117" w:space="932"/>
            <w:col w:w="501" w:space="925"/>
            <w:col w:w="400" w:space="687"/>
            <w:col w:w="1745" w:space="284"/>
            <w:col w:w="1840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30" w:lineRule="exact"/>
        <w:ind w:left="12427" w:right="954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очистки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уборки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40" w:right="720" w:bottom="660" w:left="914" w:header="0" w:footer="0" w:gutter="0"/>
          <w:cols w:space="720"/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269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2017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num="8" w:space="720" w:equalWidth="0">
            <w:col w:w="3146" w:space="927"/>
            <w:col w:w="300" w:space="1160"/>
            <w:col w:w="117" w:space="1193"/>
            <w:col w:w="117" w:space="1124"/>
            <w:col w:w="117" w:space="1167"/>
            <w:col w:w="299" w:space="2946"/>
            <w:col w:w="1429" w:space="0"/>
            <w:col w:w="-1"/>
          </w:cols>
          <w:noEndnote/>
        </w:sect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1848"/>
        <w:gridCol w:w="7985"/>
        <w:gridCol w:w="1643"/>
        <w:gridCol w:w="38"/>
        <w:gridCol w:w="463"/>
        <w:gridCol w:w="1005"/>
        <w:gridCol w:w="461"/>
        <w:gridCol w:w="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24" w:type="dxa"/>
          <w:wAfter w:w="43" w:type="dxa"/>
          <w:trHeight w:hRule="exact" w:val="665"/>
        </w:trPr>
        <w:tc>
          <w:tcPr>
            <w:tcW w:w="11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позволят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10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быстрому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удалению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072" w:type="dxa"/>
          <w:wAfter w:w="504" w:type="dxa"/>
          <w:trHeight w:hRule="exact" w:val="325"/>
        </w:trPr>
        <w:tc>
          <w:tcPr>
            <w:tcW w:w="10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2018                      0,0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надежному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5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space="720" w:equalWidth="0">
            <w:col w:w="15204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553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обезвреживанию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утилизации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num="6" w:space="720" w:equalWidth="0">
            <w:col w:w="5650" w:space="1193"/>
            <w:col w:w="117" w:space="1124"/>
            <w:col w:w="117" w:space="1117"/>
            <w:col w:w="400" w:space="2689"/>
            <w:col w:w="1838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103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2016-2018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400,00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400,00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num="10" w:space="720" w:equalWidth="0">
            <w:col w:w="1694" w:space="769"/>
            <w:col w:w="916" w:space="545"/>
            <w:col w:w="600" w:space="1009"/>
            <w:col w:w="117" w:space="1193"/>
            <w:col w:w="117" w:space="882"/>
            <w:col w:w="599" w:space="877"/>
            <w:col w:w="400" w:space="1484"/>
            <w:col w:w="100" w:space="1976"/>
            <w:col w:w="100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9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2016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381,00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403,30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num="8" w:space="720" w:equalWidth="0">
            <w:col w:w="1805" w:space="891"/>
            <w:col w:w="451" w:space="778"/>
            <w:col w:w="600" w:space="1009"/>
            <w:col w:w="117" w:space="1193"/>
            <w:col w:w="117" w:space="1124"/>
            <w:col w:w="117" w:space="1018"/>
            <w:col w:w="599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6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воздействие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негативное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num="4" w:space="720" w:equalWidth="0">
            <w:col w:w="2029" w:space="-1"/>
            <w:col w:w="999" w:space="10561"/>
            <w:col w:w="1805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окружающую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2017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405,20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428,90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природоохранной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num="10" w:space="720" w:equalWidth="0">
            <w:col w:w="2179" w:space="-1"/>
            <w:col w:w="1223" w:space="722"/>
            <w:col w:w="451" w:space="778"/>
            <w:col w:w="600" w:space="1009"/>
            <w:col w:w="117" w:space="1193"/>
            <w:col w:w="117" w:space="1124"/>
            <w:col w:w="117" w:space="1018"/>
            <w:col w:w="599" w:space="2723"/>
            <w:col w:w="1572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5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лицензированным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60" w:lineRule="exact"/>
        <w:ind w:right="-1020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0"/>
          <w:szCs w:val="24"/>
        </w:rPr>
        <w:t>Заволжское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УТТ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"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num="4" w:space="720" w:equalWidth="0">
            <w:col w:w="2112" w:space="-1"/>
            <w:col w:w="1061" w:space="10688"/>
            <w:col w:w="1488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5"/>
        <w:gridCol w:w="11659"/>
        <w:gridCol w:w="228"/>
        <w:gridCol w:w="1333"/>
        <w:gridCol w:w="2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6" w:type="dxa"/>
          <w:trHeight w:hRule="exact" w:val="340"/>
        </w:trPr>
        <w:tc>
          <w:tcPr>
            <w:tcW w:w="1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2.2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6" w:type="dxa"/>
          <w:trHeight w:hRule="exact" w:val="785"/>
        </w:trPr>
        <w:tc>
          <w:tcPr>
            <w:tcW w:w="1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утилизацию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75" w:type="dxa"/>
          <w:trHeight w:hRule="exact" w:val="325"/>
        </w:trPr>
        <w:tc>
          <w:tcPr>
            <w:tcW w:w="1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2018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природную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space="720" w:equalWidth="0">
            <w:col w:w="15204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8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417,90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442,80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num="8" w:space="720" w:equalWidth="0">
            <w:col w:w="1854" w:space="2070"/>
            <w:col w:w="600" w:space="1009"/>
            <w:col w:w="117" w:space="1193"/>
            <w:col w:w="117" w:space="1124"/>
            <w:col w:w="117" w:space="1018"/>
            <w:col w:w="599" w:space="2915"/>
            <w:col w:w="1187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exact"/>
        <w:ind w:left="713" w:right="131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0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1"/>
        <w:gridCol w:w="1310"/>
        <w:gridCol w:w="1242"/>
        <w:gridCol w:w="1084"/>
        <w:gridCol w:w="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                 2016-2018            1204,10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1204,10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space="720" w:equalWidth="0">
            <w:col w:w="15204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9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2016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22,30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22,30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num="8" w:space="720" w:equalWidth="0">
            <w:col w:w="1805" w:space="891"/>
            <w:col w:w="451" w:space="826"/>
            <w:col w:w="502" w:space="1059"/>
            <w:col w:w="117" w:space="1193"/>
            <w:col w:w="117" w:space="1124"/>
            <w:col w:w="117" w:space="1066"/>
            <w:col w:w="50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3108"/>
        <w:gridCol w:w="1561"/>
        <w:gridCol w:w="1310"/>
        <w:gridCol w:w="1242"/>
        <w:gridCol w:w="1183"/>
        <w:gridCol w:w="1113"/>
        <w:gridCol w:w="1938"/>
        <w:gridCol w:w="20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64" w:type="dxa"/>
          <w:trHeight w:hRule="exact" w:val="325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негативное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2017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2.3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23,70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23,70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space="720" w:equalWidth="0">
            <w:col w:w="15204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75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окружающую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нефтепромыслового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ind w:left="40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бурового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нега</w:t>
      </w:r>
      <w:r>
        <w:rPr>
          <w:rFonts w:ascii="Times New Roman" w:hAnsi="Times New Roman" w:cs="Times New Roman"/>
          <w:color w:val="000000"/>
          <w:sz w:val="20"/>
          <w:szCs w:val="24"/>
        </w:rPr>
        <w:t>тивного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num="4" w:space="720" w:equalWidth="0">
            <w:col w:w="1974" w:space="8386"/>
            <w:col w:w="1785" w:space="174"/>
            <w:col w:w="2019" w:space="0"/>
            <w:col w:w="-1"/>
          </w:cols>
          <w:noEndnote/>
        </w:sectPr>
      </w:pPr>
    </w:p>
    <w:tbl>
      <w:tblPr>
        <w:tblW w:w="0" w:type="auto"/>
        <w:tblInd w:w="2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6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2018                   24,90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влияния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space="720" w:equalWidth="0">
            <w:col w:w="15204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110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24,90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окружающую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num="8" w:space="720" w:equalWidth="0">
            <w:col w:w="1629" w:space="3904"/>
            <w:col w:w="117" w:space="1193"/>
            <w:col w:w="117" w:space="1124"/>
            <w:col w:w="117" w:space="1066"/>
            <w:col w:w="501" w:space="651"/>
            <w:col w:w="1665" w:space="366"/>
            <w:col w:w="1756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103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2016-2018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70,90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70,90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4" w:header="720" w:footer="720" w:gutter="0"/>
          <w:cols w:num="8" w:space="720" w:equalWidth="0">
            <w:col w:w="1694" w:space="769"/>
            <w:col w:w="916" w:space="593"/>
            <w:col w:w="502" w:space="1059"/>
            <w:col w:w="117" w:space="1193"/>
            <w:col w:w="117" w:space="1124"/>
            <w:col w:w="117" w:space="1066"/>
            <w:col w:w="501" w:space="0"/>
            <w:col w:w="-1"/>
          </w:cols>
          <w:noEndnote/>
        </w:sect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682"/>
        <w:gridCol w:w="233"/>
        <w:gridCol w:w="1229"/>
        <w:gridCol w:w="48"/>
        <w:gridCol w:w="1561"/>
        <w:gridCol w:w="1310"/>
        <w:gridCol w:w="1241"/>
        <w:gridCol w:w="1135"/>
        <w:gridCol w:w="48"/>
        <w:gridCol w:w="3407"/>
        <w:gridCol w:w="192"/>
        <w:gridCol w:w="924"/>
        <w:gridCol w:w="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80" w:type="dxa"/>
          <w:wAfter w:w="190" w:type="dxa"/>
          <w:trHeight w:hRule="exact" w:val="565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отходами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52,90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52,90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2.4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утил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2018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53,50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54,00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53,50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54,00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2016-2018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160,40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160,40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природоохранной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138,30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138,30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2.5           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0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2018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482" w:right="720" w:bottom="660" w:left="881" w:header="0" w:footer="0" w:gutter="0"/>
          <w:cols w:space="720"/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106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2016-2018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138,30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138,30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10" w:space="720" w:equalWidth="0">
            <w:col w:w="1728" w:space="769"/>
            <w:col w:w="916" w:space="545"/>
            <w:col w:w="600" w:space="1009"/>
            <w:col w:w="117" w:space="1193"/>
            <w:col w:w="117" w:space="1124"/>
            <w:col w:w="117" w:space="1018"/>
            <w:col w:w="599" w:space="541"/>
            <w:col w:w="100" w:space="1852"/>
            <w:col w:w="100" w:space="0"/>
            <w:col w:w="-1"/>
          </w:cols>
          <w:noEndnote/>
        </w:sectPr>
      </w:pPr>
    </w:p>
    <w:tbl>
      <w:tblPr>
        <w:tblW w:w="0" w:type="auto"/>
        <w:tblInd w:w="27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60"/>
        <w:gridCol w:w="11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2016                   71,00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space="720" w:equalWidth="0">
            <w:col w:w="15238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exact"/>
        <w:ind w:left="763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Вывоз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ТБО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полигон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71,00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«</w:t>
      </w:r>
      <w:r>
        <w:rPr>
          <w:rFonts w:ascii="Times New Roman" w:hAnsi="Times New Roman" w:cs="Times New Roman"/>
          <w:color w:val="000000"/>
          <w:sz w:val="20"/>
          <w:szCs w:val="24"/>
        </w:rPr>
        <w:t>Газпром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ПХГ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8" w:space="720" w:equalWidth="0">
            <w:col w:w="2031" w:space="3535"/>
            <w:col w:w="117" w:space="1193"/>
            <w:col w:w="117" w:space="1124"/>
            <w:col w:w="117" w:space="1066"/>
            <w:col w:w="501" w:space="773"/>
            <w:col w:w="1416" w:space="1311"/>
            <w:col w:w="11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2"/>
        <w:gridCol w:w="1412"/>
        <w:gridCol w:w="1659"/>
        <w:gridCol w:w="1310"/>
        <w:gridCol w:w="999"/>
        <w:gridCol w:w="1327"/>
        <w:gridCol w:w="1426"/>
        <w:gridCol w:w="2674"/>
        <w:gridCol w:w="1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2.6           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отходами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2018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76,00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80,00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76,00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80,00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УПХГ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2016-2018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227,00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227,00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2016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1065,50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400,00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665,50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2017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2018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558,40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576,80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558,40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576,80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2016-2018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2200,70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400,00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1800,70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401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Защита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негативного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воздействия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охрана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водных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ресурсов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tabs>
          <w:tab w:val="left" w:pos="4096"/>
          <w:tab w:val="left" w:pos="5607"/>
          <w:tab w:val="left" w:pos="6917"/>
          <w:tab w:val="left" w:pos="8158"/>
          <w:tab w:val="left" w:pos="9392"/>
        </w:tabs>
        <w:autoSpaceDE w:val="0"/>
        <w:autoSpaceDN w:val="0"/>
        <w:adjustRightInd w:val="0"/>
        <w:spacing w:after="0" w:line="225" w:lineRule="exact"/>
        <w:ind w:left="27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tabs>
          <w:tab w:val="left" w:pos="2769"/>
          <w:tab w:val="left" w:pos="4096"/>
          <w:tab w:val="left" w:pos="5607"/>
          <w:tab w:val="left" w:pos="6917"/>
          <w:tab w:val="left" w:pos="8158"/>
          <w:tab w:val="left" w:pos="9392"/>
          <w:tab w:val="left" w:pos="12541"/>
        </w:tabs>
        <w:autoSpaceDE w:val="0"/>
        <w:autoSpaceDN w:val="0"/>
        <w:adjustRightInd w:val="0"/>
        <w:spacing w:after="0" w:line="225" w:lineRule="exact"/>
        <w:ind w:left="102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2017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Закрытие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345"/>
        <w:gridCol w:w="20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3.1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огорождения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несанкционированного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водоподъема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space="720" w:equalWidth="0">
            <w:col w:w="15238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2729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2018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7" w:space="720" w:equalWidth="0">
            <w:col w:w="3180" w:space="877"/>
            <w:col w:w="401" w:space="1109"/>
            <w:col w:w="117" w:space="1193"/>
            <w:col w:w="117" w:space="1124"/>
            <w:col w:w="117" w:space="1117"/>
            <w:col w:w="400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3" w:right="720" w:bottom="660" w:left="88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103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2016-2018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8" w:space="720" w:equalWidth="0">
            <w:col w:w="1694" w:space="802"/>
            <w:col w:w="916" w:space="644"/>
            <w:col w:w="401" w:space="1109"/>
            <w:col w:w="117" w:space="1193"/>
            <w:col w:w="117" w:space="1124"/>
            <w:col w:w="117" w:space="1117"/>
            <w:col w:w="400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2729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2016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8" w:space="720" w:equalWidth="0">
            <w:col w:w="3180" w:space="877"/>
            <w:col w:w="401" w:space="1109"/>
            <w:col w:w="117" w:space="1193"/>
            <w:col w:w="117" w:space="1124"/>
            <w:col w:w="117" w:space="1117"/>
            <w:col w:w="400" w:space="3030"/>
            <w:col w:w="1158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tLeast"/>
        <w:ind w:right="-1031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3.2  </w:t>
      </w:r>
      <w:r>
        <w:rPr>
          <w:rFonts w:ascii="Times New Roman" w:hAnsi="Times New Roman" w:cs="Times New Roman"/>
          <w:color w:val="000000"/>
          <w:sz w:val="20"/>
          <w:szCs w:val="24"/>
        </w:rPr>
        <w:t>Очистка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биопруда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2017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сбросов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3" w:space="720" w:equalWidth="0">
            <w:col w:w="2172" w:space="10226"/>
            <w:col w:w="1925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2729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2018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>араман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8" w:space="720" w:equalWidth="0">
            <w:col w:w="3180" w:space="877"/>
            <w:col w:w="401" w:space="1109"/>
            <w:col w:w="117" w:space="1193"/>
            <w:col w:w="117" w:space="1124"/>
            <w:col w:w="117" w:space="1117"/>
            <w:col w:w="400" w:space="2773"/>
            <w:col w:w="1673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103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2016-2018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8" w:space="720" w:equalWidth="0">
            <w:col w:w="1694" w:space="802"/>
            <w:col w:w="916" w:space="644"/>
            <w:col w:w="401" w:space="1109"/>
            <w:col w:w="117" w:space="1193"/>
            <w:col w:w="117" w:space="1124"/>
            <w:col w:w="117" w:space="1117"/>
            <w:col w:w="400" w:space="0"/>
            <w:col w:w="-1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83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Завершение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2016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9" w:space="720" w:equalWidth="0">
            <w:col w:w="1895" w:space="835"/>
            <w:col w:w="451" w:space="877"/>
            <w:col w:w="401" w:space="1109"/>
            <w:col w:w="117" w:space="1193"/>
            <w:col w:w="117" w:space="1124"/>
            <w:col w:w="117" w:space="1117"/>
            <w:col w:w="400" w:space="3030"/>
            <w:col w:w="115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86"/>
        <w:gridCol w:w="11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2017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space="720" w:equalWidth="0">
            <w:col w:w="15238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40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7" w:space="720" w:equalWidth="0">
            <w:col w:w="4457" w:space="1109"/>
            <w:col w:w="117" w:space="1193"/>
            <w:col w:w="117" w:space="1124"/>
            <w:col w:w="117" w:space="1117"/>
            <w:col w:w="400" w:space="2675"/>
            <w:col w:w="186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3.3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нормати</w:t>
      </w:r>
      <w:r>
        <w:rPr>
          <w:rFonts w:ascii="Times New Roman" w:hAnsi="Times New Roman" w:cs="Times New Roman"/>
          <w:color w:val="000000"/>
          <w:sz w:val="20"/>
          <w:szCs w:val="24"/>
        </w:rPr>
        <w:t>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сброса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4" w:space="720" w:equalWidth="0">
            <w:col w:w="299" w:space="279"/>
            <w:col w:w="1566" w:space="10283"/>
            <w:col w:w="1867" w:space="0"/>
            <w:col w:w="-1"/>
          </w:cols>
          <w:noEndnote/>
        </w:sectPr>
      </w:pP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21"/>
        <w:gridCol w:w="20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2018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биопруд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space="720" w:equalWidth="0">
            <w:col w:w="15238"/>
          </w:cols>
          <w:noEndnote/>
        </w:sectPr>
      </w:pP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8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9" w:space="720" w:equalWidth="0">
            <w:col w:w="1905" w:space="2151"/>
            <w:col w:w="401" w:space="1109"/>
            <w:col w:w="117" w:space="1193"/>
            <w:col w:w="117" w:space="1124"/>
            <w:col w:w="117" w:space="1117"/>
            <w:col w:w="400" w:space="1484"/>
            <w:col w:w="100" w:space="1976"/>
            <w:col w:w="10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left="103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40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2016-2018 2016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4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-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34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0,00 0,00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10" w:space="720" w:equalWidth="0">
            <w:col w:w="1694" w:space="802"/>
            <w:col w:w="916" w:space="644"/>
            <w:col w:w="401" w:space="1109"/>
            <w:col w:w="117" w:space="1193"/>
            <w:col w:w="117" w:space="1124"/>
            <w:col w:w="117" w:space="1117"/>
            <w:col w:w="400" w:space="1484"/>
            <w:col w:w="100" w:space="1976"/>
            <w:col w:w="100" w:space="0"/>
            <w:col w:w="-1"/>
          </w:cols>
          <w:noEndnote/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6"/>
        <w:gridCol w:w="1412"/>
        <w:gridCol w:w="1659"/>
        <w:gridCol w:w="1310"/>
        <w:gridCol w:w="999"/>
        <w:gridCol w:w="1327"/>
        <w:gridCol w:w="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2017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2018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0,00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0,00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4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2016-2018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2016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2598,20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400,00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2198,20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2017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2018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1194,20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2066,20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1194,20 </w:t>
            </w:r>
          </w:p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2066,20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2016-2018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5858,60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400,00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5458,60 </w:t>
            </w:r>
          </w:p>
        </w:tc>
        <w:tc>
          <w:tcPr>
            <w:gridSpan w:val="0"/>
          </w:tcPr>
          <w:p w:rsidR="00000000" w:rsidRDefault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881" w:header="720" w:footer="720" w:gutter="0"/>
      <w:cols w:space="720" w:equalWidth="0">
        <w:col w:w="1523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60"/>
    <w:multiLevelType w:val="hybridMultilevel"/>
    <w:tmpl w:val="0000CBD9"/>
    <w:lvl w:ilvl="0" w:tplc="000006B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1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7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A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F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4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2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4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1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4EB6"/>
    <w:multiLevelType w:val="hybridMultilevel"/>
    <w:tmpl w:val="00000D7F"/>
    <w:lvl w:ilvl="0" w:tplc="000001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F48"/>
    <w:multiLevelType w:val="hybridMultilevel"/>
    <w:tmpl w:val="0000ACDE"/>
    <w:lvl w:ilvl="0" w:tplc="000003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5001"/>
    <w:multiLevelType w:val="hybridMultilevel"/>
    <w:tmpl w:val="0000B924"/>
    <w:lvl w:ilvl="0" w:tplc="000001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5339"/>
    <w:multiLevelType w:val="hybridMultilevel"/>
    <w:tmpl w:val="000001F5"/>
    <w:lvl w:ilvl="0" w:tplc="00000C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7845"/>
    <w:multiLevelType w:val="hybridMultilevel"/>
    <w:tmpl w:val="00000552"/>
    <w:lvl w:ilvl="0" w:tplc="00000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C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8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F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9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9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A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6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3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8DFB"/>
    <w:multiLevelType w:val="hybridMultilevel"/>
    <w:tmpl w:val="000095CE"/>
    <w:lvl w:ilvl="0" w:tplc="000006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A696"/>
    <w:multiLevelType w:val="hybridMultilevel"/>
    <w:tmpl w:val="00018276"/>
    <w:lvl w:ilvl="0" w:tplc="000005DD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A39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80F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1DA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2F9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27C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206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D09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784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B1E9"/>
    <w:multiLevelType w:val="hybridMultilevel"/>
    <w:tmpl w:val="0000414E"/>
    <w:lvl w:ilvl="0" w:tplc="00001B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B5F5"/>
    <w:multiLevelType w:val="hybridMultilevel"/>
    <w:tmpl w:val="0000B132"/>
    <w:lvl w:ilvl="0" w:tplc="00001F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A27"/>
    <w:multiLevelType w:val="hybridMultilevel"/>
    <w:tmpl w:val="00004F42"/>
    <w:lvl w:ilvl="0" w:tplc="00001F5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D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1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E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4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5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B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B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F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C390"/>
    <w:multiLevelType w:val="hybridMultilevel"/>
    <w:tmpl w:val="0000B8E0"/>
    <w:lvl w:ilvl="0" w:tplc="0000097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8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F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A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2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C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B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9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8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503"/>
    <w:multiLevelType w:val="hybridMultilevel"/>
    <w:tmpl w:val="00002876"/>
    <w:lvl w:ilvl="0" w:tplc="000022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86C"/>
    <w:multiLevelType w:val="hybridMultilevel"/>
    <w:tmpl w:val="0000170B"/>
    <w:lvl w:ilvl="0" w:tplc="00001B4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0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A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D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4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9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A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7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0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D506"/>
    <w:multiLevelType w:val="hybridMultilevel"/>
    <w:tmpl w:val="00012A05"/>
    <w:lvl w:ilvl="0" w:tplc="000006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1EAB"/>
    <w:multiLevelType w:val="hybridMultilevel"/>
    <w:tmpl w:val="00000347"/>
    <w:lvl w:ilvl="0" w:tplc="00000D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263E"/>
    <w:multiLevelType w:val="hybridMultilevel"/>
    <w:tmpl w:val="0000F076"/>
    <w:lvl w:ilvl="0" w:tplc="000023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79"/>
    <w:multiLevelType w:val="hybridMultilevel"/>
    <w:tmpl w:val="00015F03"/>
    <w:lvl w:ilvl="0" w:tplc="0000247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F1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7C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5E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FB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2E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04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B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B7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3214"/>
    <w:multiLevelType w:val="hybridMultilevel"/>
    <w:tmpl w:val="00011EE8"/>
    <w:lvl w:ilvl="0" w:tplc="00001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4B86"/>
    <w:multiLevelType w:val="hybridMultilevel"/>
    <w:tmpl w:val="00004BE2"/>
    <w:lvl w:ilvl="0" w:tplc="000026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5803"/>
    <w:multiLevelType w:val="hybridMultilevel"/>
    <w:tmpl w:val="000065ED"/>
    <w:lvl w:ilvl="0" w:tplc="000014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0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D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4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E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0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4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C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3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5943"/>
    <w:multiLevelType w:val="hybridMultilevel"/>
    <w:tmpl w:val="00000432"/>
    <w:lvl w:ilvl="0" w:tplc="000006D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0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D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74D7"/>
    <w:multiLevelType w:val="hybridMultilevel"/>
    <w:tmpl w:val="0000ACE9"/>
    <w:lvl w:ilvl="0" w:tplc="00001B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83E8"/>
    <w:multiLevelType w:val="hybridMultilevel"/>
    <w:tmpl w:val="00014A32"/>
    <w:lvl w:ilvl="0" w:tplc="000021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22"/>
  </w:num>
  <w:num w:numId="5">
    <w:abstractNumId w:val="8"/>
  </w:num>
  <w:num w:numId="6">
    <w:abstractNumId w:val="1"/>
  </w:num>
  <w:num w:numId="7">
    <w:abstractNumId w:val="23"/>
  </w:num>
  <w:num w:numId="8">
    <w:abstractNumId w:val="16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20"/>
  </w:num>
  <w:num w:numId="18">
    <w:abstractNumId w:val="0"/>
  </w:num>
  <w:num w:numId="19">
    <w:abstractNumId w:val="2"/>
  </w:num>
  <w:num w:numId="20">
    <w:abstractNumId w:val="17"/>
  </w:num>
  <w:num w:numId="21">
    <w:abstractNumId w:val="12"/>
  </w:num>
  <w:num w:numId="22">
    <w:abstractNumId w:val="21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4042C"/>
    <w:rsid w:val="0044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3210</Words>
  <Characters>18299</Characters>
  <Application>Microsoft Office Word</Application>
  <DocSecurity>4</DocSecurity>
  <Lines>152</Lines>
  <Paragraphs>42</Paragraphs>
  <ScaleCrop>false</ScaleCrop>
  <Company/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2016-03-28T13:31:00Z</dcterms:created>
  <dcterms:modified xsi:type="dcterms:W3CDTF">2016-03-28T13:31:00Z</dcterms:modified>
</cp:coreProperties>
</file>