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91D4E">
      <w:pPr>
        <w:widowControl w:val="0"/>
        <w:autoSpaceDE w:val="0"/>
        <w:autoSpaceDN w:val="0"/>
        <w:adjustRightInd w:val="0"/>
        <w:spacing w:before="5" w:after="0" w:line="315" w:lineRule="exact"/>
        <w:ind w:left="5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247 </w:t>
      </w:r>
    </w:p>
    <w:p w:rsidR="00000000" w:rsidRDefault="00291D4E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08.11.2011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803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91D4E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35):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91D4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9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289" w:space="638"/>
            <w:col w:w="3995" w:space="0"/>
            <w:col w:w="-1"/>
          </w:cols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270" w:lineRule="exact"/>
        <w:ind w:left="65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85" w:lineRule="exact"/>
        <w:ind w:left="65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 </w:t>
      </w:r>
    </w:p>
    <w:p w:rsidR="00000000" w:rsidRDefault="00291D4E">
      <w:pPr>
        <w:widowControl w:val="0"/>
        <w:autoSpaceDE w:val="0"/>
        <w:autoSpaceDN w:val="0"/>
        <w:adjustRightInd w:val="0"/>
        <w:spacing w:before="235" w:after="0" w:line="270" w:lineRule="exact"/>
        <w:ind w:left="6503"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85" w:lineRule="exact"/>
        <w:ind w:left="65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08.11.2011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60" w:lineRule="exact"/>
        <w:ind w:left="4520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60" w:lineRule="exact"/>
        <w:ind w:left="1270" w:right="749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убная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80" w:lineRule="exact"/>
        <w:ind w:left="2430" w:right="1834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37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706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4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1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3731" w:right="-38" w:firstLine="0"/>
        <w:rPr>
          <w:rFonts w:ascii="Times New Roman" w:hAnsi="Times New Roman" w:cs="Times New Roman"/>
          <w:b/>
          <w:color w:val="0D0D0D"/>
          <w:sz w:val="28"/>
          <w:szCs w:val="24"/>
        </w:rPr>
      </w:pP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before="65" w:after="0" w:line="322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«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1.2.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tabs>
          <w:tab w:val="left" w:pos="2688"/>
          <w:tab w:val="left" w:pos="4769"/>
          <w:tab w:val="left" w:pos="5115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291D4E">
      <w:pPr>
        <w:widowControl w:val="0"/>
        <w:tabs>
          <w:tab w:val="left" w:pos="7276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413210,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10.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5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неограниченный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1.8.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 </w:t>
      </w:r>
    </w:p>
    <w:p w:rsidR="00000000" w:rsidRDefault="00291D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Александровский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3. </w:t>
      </w:r>
    </w:p>
    <w:p w:rsidR="00000000" w:rsidRDefault="00291D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>, 22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27. </w:t>
      </w:r>
    </w:p>
    <w:p w:rsidR="00000000" w:rsidRDefault="00291D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Новокривовский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178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14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1D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9834880</wp:posOffset>
            </wp:positionV>
            <wp:extent cx="167640" cy="187325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.50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13. </w:t>
      </w:r>
    </w:p>
    <w:p w:rsidR="00000000" w:rsidRDefault="00291D4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12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</w:t>
      </w:r>
      <w:r>
        <w:rPr>
          <w:rFonts w:ascii="Times New Roman" w:hAnsi="Times New Roman" w:cs="Times New Roman"/>
          <w:color w:val="000000"/>
          <w:sz w:val="28"/>
          <w:szCs w:val="24"/>
        </w:rPr>
        <w:t>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4. </w:t>
      </w:r>
    </w:p>
    <w:p w:rsidR="00000000" w:rsidRDefault="00291D4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12. </w:t>
      </w:r>
    </w:p>
    <w:p w:rsidR="00000000" w:rsidRDefault="00291D4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Новолиповский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13. </w:t>
      </w:r>
    </w:p>
    <w:p w:rsidR="00000000" w:rsidRDefault="00291D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4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Новоантоновский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Новоантоновка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9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15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 </w:t>
      </w:r>
    </w:p>
    <w:p w:rsidR="00000000" w:rsidRDefault="00291D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15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ункционирующую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70" w:after="0" w:line="330" w:lineRule="exact"/>
        <w:ind w:left="994" w:right="-38" w:firstLine="0"/>
        <w:rPr>
          <w:rFonts w:ascii="Times New Roman" w:hAnsi="Times New Roman" w:cs="Times New Roman"/>
          <w:b/>
          <w:color w:val="0D0D0D"/>
          <w:sz w:val="28"/>
          <w:szCs w:val="24"/>
        </w:rPr>
      </w:pP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before="6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85725</wp:posOffset>
            </wp:positionV>
            <wp:extent cx="167640" cy="187325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495935</wp:posOffset>
            </wp:positionV>
            <wp:extent cx="167640" cy="187325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904240</wp:posOffset>
            </wp:positionV>
            <wp:extent cx="167640" cy="187325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1518285</wp:posOffset>
            </wp:positionV>
            <wp:extent cx="167640" cy="18796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1722755</wp:posOffset>
            </wp:positionV>
            <wp:extent cx="167640" cy="187325"/>
            <wp:effectExtent l="1905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1927225</wp:posOffset>
            </wp:positionV>
            <wp:extent cx="167640" cy="187325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2524125</wp:posOffset>
            </wp:positionV>
            <wp:extent cx="194945" cy="21844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2947035</wp:posOffset>
            </wp:positionV>
            <wp:extent cx="194945" cy="2178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3777615</wp:posOffset>
            </wp:positionV>
            <wp:extent cx="194945" cy="2178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4199890</wp:posOffset>
            </wp:positionV>
            <wp:extent cx="194945" cy="21780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4620260</wp:posOffset>
            </wp:positionV>
            <wp:extent cx="194945" cy="21780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5042535</wp:posOffset>
            </wp:positionV>
            <wp:extent cx="194945" cy="21780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5260340</wp:posOffset>
            </wp:positionV>
            <wp:extent cx="194945" cy="21844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спектакл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театрально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киновидеопоказ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костюмов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970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внедряет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иновационные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before="5" w:after="0" w:line="320" w:lineRule="exact"/>
        <w:ind w:left="982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98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7" w:lineRule="exact"/>
        <w:ind w:left="98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4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262626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262626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ab/>
      </w:r>
      <w:r>
        <w:rPr>
          <w:rFonts w:ascii="Times New Roman" w:hAnsi="Times New Roman" w:cs="Times New Roman"/>
          <w:color w:val="1D1B1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tabs>
          <w:tab w:val="left" w:pos="2307"/>
          <w:tab w:val="left" w:pos="247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70" w:after="0" w:line="330" w:lineRule="exact"/>
        <w:ind w:left="6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2" w:lineRule="exact"/>
        <w:ind w:left="262" w:right="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</w:t>
      </w:r>
      <w:r>
        <w:rPr>
          <w:rFonts w:ascii="Times New Roman" w:hAnsi="Times New Roman" w:cs="Times New Roman"/>
          <w:color w:val="000000"/>
          <w:sz w:val="28"/>
          <w:szCs w:val="24"/>
        </w:rPr>
        <w:t>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>. 3.3.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</w:t>
      </w:r>
      <w:r>
        <w:rPr>
          <w:rFonts w:ascii="Times New Roman" w:hAnsi="Times New Roman" w:cs="Times New Roman"/>
          <w:color w:val="000000"/>
          <w:sz w:val="28"/>
          <w:szCs w:val="24"/>
        </w:rPr>
        <w:t>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2" w:lineRule="exact"/>
        <w:ind w:left="262" w:right="1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 3.5.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3.6.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3.7.2.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 3.7.3.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>; 3.7.4.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3" w:lineRule="exact"/>
        <w:ind w:left="262" w:right="37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3.7.5.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3.7.6.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</w:t>
      </w:r>
      <w:r>
        <w:rPr>
          <w:rFonts w:ascii="Times New Roman" w:hAnsi="Times New Roman" w:cs="Times New Roman"/>
          <w:color w:val="000000"/>
          <w:sz w:val="28"/>
          <w:szCs w:val="24"/>
        </w:rPr>
        <w:t>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3.7.7.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3.7.8.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5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3.7.9.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87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3.7.10.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3.7.11.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  3.8.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91D4E">
      <w:pPr>
        <w:widowControl w:val="0"/>
        <w:tabs>
          <w:tab w:val="left" w:pos="8089"/>
          <w:tab w:val="left" w:pos="828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80"/>
          <w:spacing w:val="28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70" w:after="0" w:line="330" w:lineRule="exact"/>
        <w:ind w:left="12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before="65" w:after="0" w:line="320" w:lineRule="exact"/>
        <w:ind w:left="262" w:right="-30"/>
        <w:rPr>
          <w:rFonts w:ascii="Times New Roman" w:hAnsi="Times New Roman" w:cs="Times New Roman"/>
          <w:color w:val="0D0D0D"/>
          <w:sz w:val="28"/>
          <w:szCs w:val="24"/>
        </w:rPr>
      </w:pPr>
      <w:r>
        <w:rPr>
          <w:rFonts w:ascii="Times New Roman" w:hAnsi="Times New Roman" w:cs="Times New Roman"/>
          <w:color w:val="0D0D0D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D0D0D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:  </w:t>
      </w:r>
    </w:p>
    <w:p w:rsidR="00000000" w:rsidRDefault="00291D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1D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1D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1D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1D4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tabs>
          <w:tab w:val="left" w:pos="8677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ab/>
      </w:r>
      <w:r>
        <w:rPr>
          <w:rFonts w:ascii="Times New Roman" w:hAnsi="Times New Roman" w:cs="Times New Roman"/>
          <w:color w:val="1D1B11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1D1B11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>район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),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</w:t>
      </w:r>
      <w:r>
        <w:rPr>
          <w:rFonts w:ascii="Times New Roman" w:hAnsi="Times New Roman" w:cs="Times New Roman"/>
          <w:color w:val="000000"/>
          <w:sz w:val="28"/>
          <w:szCs w:val="24"/>
        </w:rPr>
        <w:t>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открываеммые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</w:t>
      </w:r>
      <w:r>
        <w:rPr>
          <w:rFonts w:ascii="Times New Roman" w:hAnsi="Times New Roman" w:cs="Times New Roman"/>
          <w:color w:val="000000"/>
          <w:sz w:val="28"/>
          <w:szCs w:val="24"/>
        </w:rPr>
        <w:t>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</w:t>
      </w:r>
      <w:r>
        <w:rPr>
          <w:rFonts w:ascii="Times New Roman" w:hAnsi="Times New Roman" w:cs="Times New Roman"/>
          <w:color w:val="000000"/>
          <w:sz w:val="28"/>
          <w:szCs w:val="24"/>
        </w:rPr>
        <w:t>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</w:t>
      </w:r>
      <w:r>
        <w:rPr>
          <w:rFonts w:ascii="Times New Roman" w:hAnsi="Times New Roman" w:cs="Times New Roman"/>
          <w:color w:val="000000"/>
          <w:sz w:val="28"/>
          <w:szCs w:val="24"/>
        </w:rPr>
        <w:t>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>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4.11.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tabs>
          <w:tab w:val="left" w:pos="843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5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депозитах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4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</w:t>
      </w:r>
      <w:r>
        <w:rPr>
          <w:rFonts w:ascii="Times New Roman" w:hAnsi="Times New Roman" w:cs="Times New Roman"/>
          <w:color w:val="000000"/>
          <w:sz w:val="28"/>
          <w:szCs w:val="24"/>
        </w:rPr>
        <w:t>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4.14.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70" w:after="0" w:line="330" w:lineRule="exact"/>
        <w:ind w:left="14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before="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4)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6)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1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 8)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1D4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10)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tabs>
          <w:tab w:val="left" w:pos="1001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8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</w:t>
      </w:r>
      <w:r>
        <w:rPr>
          <w:rFonts w:ascii="Times New Roman" w:hAnsi="Times New Roman" w:cs="Times New Roman"/>
          <w:color w:val="000000"/>
          <w:sz w:val="28"/>
          <w:szCs w:val="24"/>
        </w:rPr>
        <w:t>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70" w:after="0" w:line="330" w:lineRule="exact"/>
        <w:ind w:left="4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before="6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91D4E">
      <w:pPr>
        <w:widowControl w:val="0"/>
        <w:tabs>
          <w:tab w:val="left" w:pos="2580"/>
          <w:tab w:val="left" w:pos="85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Гражданским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1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</w:t>
      </w:r>
      <w:r>
        <w:rPr>
          <w:rFonts w:ascii="Times New Roman" w:hAnsi="Times New Roman" w:cs="Times New Roman"/>
          <w:color w:val="000000"/>
          <w:sz w:val="28"/>
          <w:szCs w:val="24"/>
        </w:rPr>
        <w:t>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7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tabs>
          <w:tab w:val="left" w:pos="2223"/>
          <w:tab w:val="left" w:pos="478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федеральными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70" w:after="0" w:line="330" w:lineRule="exact"/>
        <w:ind w:left="94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291D4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7.1.</w:t>
      </w:r>
      <w:r>
        <w:rPr>
          <w:rFonts w:ascii="Times New Roman" w:hAnsi="Times New Roman" w:cs="Times New Roman"/>
          <w:color w:val="000000"/>
          <w:sz w:val="28"/>
          <w:szCs w:val="24"/>
        </w:rPr>
        <w:t>Внсение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1D4E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9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7B"/>
    <w:multiLevelType w:val="hybridMultilevel"/>
    <w:tmpl w:val="0000A1DE"/>
    <w:lvl w:ilvl="0" w:tplc="000001ED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F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6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83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C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C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B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D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5A9"/>
    <w:multiLevelType w:val="hybridMultilevel"/>
    <w:tmpl w:val="000143C0"/>
    <w:lvl w:ilvl="0" w:tplc="00001C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4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A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9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0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7AD"/>
    <w:multiLevelType w:val="hybridMultilevel"/>
    <w:tmpl w:val="00003FED"/>
    <w:lvl w:ilvl="0" w:tplc="0000023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8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6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74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2D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1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D09"/>
    <w:multiLevelType w:val="hybridMultilevel"/>
    <w:tmpl w:val="00009A42"/>
    <w:lvl w:ilvl="0" w:tplc="00000C8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4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DB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F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D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E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2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A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5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669"/>
    <w:multiLevelType w:val="hybridMultilevel"/>
    <w:tmpl w:val="00014805"/>
    <w:lvl w:ilvl="0" w:tplc="00001E9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A3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9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27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3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7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E6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8D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8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CBF"/>
    <w:multiLevelType w:val="hybridMultilevel"/>
    <w:tmpl w:val="00005FC0"/>
    <w:lvl w:ilvl="0" w:tplc="00001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2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00E"/>
    <w:multiLevelType w:val="hybridMultilevel"/>
    <w:tmpl w:val="00000792"/>
    <w:lvl w:ilvl="0" w:tplc="000000A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6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0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A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F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8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8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6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417"/>
    <w:multiLevelType w:val="hybridMultilevel"/>
    <w:tmpl w:val="000116CC"/>
    <w:lvl w:ilvl="0" w:tplc="000000F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8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15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E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F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5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D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E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6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3A5"/>
    <w:multiLevelType w:val="hybridMultilevel"/>
    <w:tmpl w:val="000038B7"/>
    <w:lvl w:ilvl="0" w:tplc="000015D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C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AA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B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E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0D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559"/>
    <w:multiLevelType w:val="hybridMultilevel"/>
    <w:tmpl w:val="00006EBE"/>
    <w:lvl w:ilvl="0" w:tplc="000025D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3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5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9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AC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E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8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B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5006"/>
    <w:multiLevelType w:val="hybridMultilevel"/>
    <w:tmpl w:val="000128CF"/>
    <w:lvl w:ilvl="0" w:tplc="0000143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F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6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9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C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9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E34"/>
    <w:multiLevelType w:val="hybridMultilevel"/>
    <w:tmpl w:val="00010570"/>
    <w:lvl w:ilvl="0" w:tplc="00000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A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6226"/>
    <w:multiLevelType w:val="hybridMultilevel"/>
    <w:tmpl w:val="0000256B"/>
    <w:lvl w:ilvl="0" w:tplc="0000180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2B6"/>
    <w:multiLevelType w:val="hybridMultilevel"/>
    <w:tmpl w:val="00012F03"/>
    <w:lvl w:ilvl="0" w:tplc="0000247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3D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6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9F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1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8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F6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F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7C04"/>
    <w:multiLevelType w:val="hybridMultilevel"/>
    <w:tmpl w:val="0000C397"/>
    <w:lvl w:ilvl="0" w:tplc="000026F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C1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B8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6D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F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56C"/>
    <w:multiLevelType w:val="hybridMultilevel"/>
    <w:tmpl w:val="000010D0"/>
    <w:lvl w:ilvl="0" w:tplc="00001BFC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6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61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D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3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4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E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378"/>
    <w:multiLevelType w:val="hybridMultilevel"/>
    <w:tmpl w:val="0000C87D"/>
    <w:lvl w:ilvl="0" w:tplc="000012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9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B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1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44F"/>
    <w:multiLevelType w:val="hybridMultilevel"/>
    <w:tmpl w:val="00016379"/>
    <w:lvl w:ilvl="0" w:tplc="0000032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F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E3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9B06"/>
    <w:multiLevelType w:val="hybridMultilevel"/>
    <w:tmpl w:val="0000F9DF"/>
    <w:lvl w:ilvl="0" w:tplc="00000893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BF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F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66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28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4B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C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FC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9E53"/>
    <w:multiLevelType w:val="hybridMultilevel"/>
    <w:tmpl w:val="0000D6CE"/>
    <w:lvl w:ilvl="0" w:tplc="0000071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3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7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A673"/>
    <w:multiLevelType w:val="hybridMultilevel"/>
    <w:tmpl w:val="000094C8"/>
    <w:lvl w:ilvl="0" w:tplc="000018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CF7"/>
    <w:multiLevelType w:val="hybridMultilevel"/>
    <w:tmpl w:val="0000637F"/>
    <w:lvl w:ilvl="0" w:tplc="0000059B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7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94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5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85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9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8D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86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5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D04F"/>
    <w:multiLevelType w:val="hybridMultilevel"/>
    <w:tmpl w:val="00018258"/>
    <w:lvl w:ilvl="0" w:tplc="000020D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F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1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3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D9E6"/>
    <w:multiLevelType w:val="hybridMultilevel"/>
    <w:tmpl w:val="000023D0"/>
    <w:lvl w:ilvl="0" w:tplc="00001C8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56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3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2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EF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7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7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F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8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DDC3"/>
    <w:multiLevelType w:val="hybridMultilevel"/>
    <w:tmpl w:val="00014914"/>
    <w:lvl w:ilvl="0" w:tplc="0000008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0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F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8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E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7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6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472"/>
    <w:multiLevelType w:val="hybridMultilevel"/>
    <w:tmpl w:val="0000B965"/>
    <w:lvl w:ilvl="0" w:tplc="000022F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7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E92C"/>
    <w:multiLevelType w:val="hybridMultilevel"/>
    <w:tmpl w:val="000066ED"/>
    <w:lvl w:ilvl="0" w:tplc="000017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D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8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BB2"/>
    <w:multiLevelType w:val="hybridMultilevel"/>
    <w:tmpl w:val="000033C7"/>
    <w:lvl w:ilvl="0" w:tplc="0000121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D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1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3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C7C"/>
    <w:multiLevelType w:val="hybridMultilevel"/>
    <w:tmpl w:val="00012B25"/>
    <w:lvl w:ilvl="0" w:tplc="00001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3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A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F064"/>
    <w:multiLevelType w:val="hybridMultilevel"/>
    <w:tmpl w:val="0001031D"/>
    <w:lvl w:ilvl="0" w:tplc="000023E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4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5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D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6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69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AD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D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85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F5AE"/>
    <w:multiLevelType w:val="hybridMultilevel"/>
    <w:tmpl w:val="000107A8"/>
    <w:lvl w:ilvl="0" w:tplc="00000C0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A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A4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C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5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5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1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9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0269"/>
    <w:multiLevelType w:val="hybridMultilevel"/>
    <w:tmpl w:val="0000F73B"/>
    <w:lvl w:ilvl="0" w:tplc="000006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0306"/>
    <w:multiLevelType w:val="hybridMultilevel"/>
    <w:tmpl w:val="000052ED"/>
    <w:lvl w:ilvl="0" w:tplc="000015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122"/>
    <w:multiLevelType w:val="hybridMultilevel"/>
    <w:tmpl w:val="0000FD31"/>
    <w:lvl w:ilvl="0" w:tplc="00000E15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A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6A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3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DD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4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0A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1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28B4"/>
    <w:multiLevelType w:val="hybridMultilevel"/>
    <w:tmpl w:val="000098DD"/>
    <w:lvl w:ilvl="0" w:tplc="0000161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9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7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A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A3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E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9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3D4B"/>
    <w:multiLevelType w:val="hybridMultilevel"/>
    <w:tmpl w:val="000028EF"/>
    <w:lvl w:ilvl="0" w:tplc="00000E53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3F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94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5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0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4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4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1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41DA"/>
    <w:multiLevelType w:val="hybridMultilevel"/>
    <w:tmpl w:val="00013463"/>
    <w:lvl w:ilvl="0" w:tplc="00000DC7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7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2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0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4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8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9D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A2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4252"/>
    <w:multiLevelType w:val="hybridMultilevel"/>
    <w:tmpl w:val="000083D8"/>
    <w:lvl w:ilvl="0" w:tplc="0000236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4DC0"/>
    <w:multiLevelType w:val="hybridMultilevel"/>
    <w:tmpl w:val="00002861"/>
    <w:lvl w:ilvl="0" w:tplc="00001A3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9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B5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E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26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C0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0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9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58CE"/>
    <w:multiLevelType w:val="hybridMultilevel"/>
    <w:tmpl w:val="00007BDB"/>
    <w:lvl w:ilvl="0" w:tplc="0000005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6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3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61ED"/>
    <w:multiLevelType w:val="hybridMultilevel"/>
    <w:tmpl w:val="00006CCD"/>
    <w:lvl w:ilvl="0" w:tplc="000002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71C2"/>
    <w:multiLevelType w:val="hybridMultilevel"/>
    <w:tmpl w:val="00009D1B"/>
    <w:lvl w:ilvl="0" w:tplc="0000150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C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A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B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7BFA"/>
    <w:multiLevelType w:val="hybridMultilevel"/>
    <w:tmpl w:val="00002A1D"/>
    <w:lvl w:ilvl="0" w:tplc="00002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EDB"/>
    <w:multiLevelType w:val="hybridMultilevel"/>
    <w:tmpl w:val="000047F6"/>
    <w:lvl w:ilvl="0" w:tplc="000003A5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9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1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40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20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3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0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B1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7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8517"/>
    <w:multiLevelType w:val="hybridMultilevel"/>
    <w:tmpl w:val="00012E3F"/>
    <w:lvl w:ilvl="0" w:tplc="0000173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8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F9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6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0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C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5"/>
  </w:num>
  <w:num w:numId="5">
    <w:abstractNumId w:val="29"/>
  </w:num>
  <w:num w:numId="6">
    <w:abstractNumId w:val="27"/>
  </w:num>
  <w:num w:numId="7">
    <w:abstractNumId w:val="15"/>
  </w:num>
  <w:num w:numId="8">
    <w:abstractNumId w:val="26"/>
  </w:num>
  <w:num w:numId="9">
    <w:abstractNumId w:val="1"/>
  </w:num>
  <w:num w:numId="10">
    <w:abstractNumId w:val="14"/>
  </w:num>
  <w:num w:numId="11">
    <w:abstractNumId w:val="23"/>
  </w:num>
  <w:num w:numId="12">
    <w:abstractNumId w:val="39"/>
  </w:num>
  <w:num w:numId="13">
    <w:abstractNumId w:val="9"/>
  </w:num>
  <w:num w:numId="14">
    <w:abstractNumId w:val="17"/>
  </w:num>
  <w:num w:numId="15">
    <w:abstractNumId w:val="35"/>
  </w:num>
  <w:num w:numId="16">
    <w:abstractNumId w:val="44"/>
  </w:num>
  <w:num w:numId="17">
    <w:abstractNumId w:val="13"/>
  </w:num>
  <w:num w:numId="18">
    <w:abstractNumId w:val="2"/>
  </w:num>
  <w:num w:numId="19">
    <w:abstractNumId w:val="0"/>
  </w:num>
  <w:num w:numId="20">
    <w:abstractNumId w:val="34"/>
  </w:num>
  <w:num w:numId="21">
    <w:abstractNumId w:val="36"/>
  </w:num>
  <w:num w:numId="22">
    <w:abstractNumId w:val="24"/>
  </w:num>
  <w:num w:numId="23">
    <w:abstractNumId w:val="38"/>
  </w:num>
  <w:num w:numId="24">
    <w:abstractNumId w:val="3"/>
  </w:num>
  <w:num w:numId="25">
    <w:abstractNumId w:val="21"/>
  </w:num>
  <w:num w:numId="26">
    <w:abstractNumId w:val="7"/>
  </w:num>
  <w:num w:numId="27">
    <w:abstractNumId w:val="18"/>
  </w:num>
  <w:num w:numId="28">
    <w:abstractNumId w:val="4"/>
  </w:num>
  <w:num w:numId="29">
    <w:abstractNumId w:val="6"/>
  </w:num>
  <w:num w:numId="30">
    <w:abstractNumId w:val="43"/>
  </w:num>
  <w:num w:numId="31">
    <w:abstractNumId w:val="33"/>
  </w:num>
  <w:num w:numId="32">
    <w:abstractNumId w:val="16"/>
  </w:num>
  <w:num w:numId="33">
    <w:abstractNumId w:val="37"/>
  </w:num>
  <w:num w:numId="34">
    <w:abstractNumId w:val="22"/>
  </w:num>
  <w:num w:numId="35">
    <w:abstractNumId w:val="42"/>
  </w:num>
  <w:num w:numId="36">
    <w:abstractNumId w:val="20"/>
  </w:num>
  <w:num w:numId="37">
    <w:abstractNumId w:val="40"/>
  </w:num>
  <w:num w:numId="38">
    <w:abstractNumId w:val="31"/>
  </w:num>
  <w:num w:numId="39">
    <w:abstractNumId w:val="25"/>
  </w:num>
  <w:num w:numId="40">
    <w:abstractNumId w:val="28"/>
  </w:num>
  <w:num w:numId="41">
    <w:abstractNumId w:val="41"/>
  </w:num>
  <w:num w:numId="42">
    <w:abstractNumId w:val="8"/>
  </w:num>
  <w:num w:numId="43">
    <w:abstractNumId w:val="30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91D4E"/>
    <w:rsid w:val="0029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3604</Words>
  <Characters>20547</Characters>
  <Application>Microsoft Office Word</Application>
  <DocSecurity>4</DocSecurity>
  <Lines>171</Lines>
  <Paragraphs>48</Paragraphs>
  <ScaleCrop>false</ScaleCrop>
  <Company/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