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45" w:rsidRDefault="00CD6945" w:rsidP="00CD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68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редварительные итоги социально-экономического развития 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овет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района Саратовской области </w:t>
      </w:r>
    </w:p>
    <w:p w:rsidR="00CD6945" w:rsidRDefault="00CD6945" w:rsidP="00CD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F18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</w:rPr>
        <w:t>I полугодие 201</w:t>
      </w:r>
      <w:r w:rsidRPr="00C73C3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и ожидаемые итоги </w:t>
      </w:r>
    </w:p>
    <w:p w:rsidR="00CD6945" w:rsidRPr="00861F18" w:rsidRDefault="00CD6945" w:rsidP="00CD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F18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BB468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C73C3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61F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D6945" w:rsidRDefault="00CD6945" w:rsidP="00CD6945">
      <w:pPr>
        <w:pStyle w:val="aa"/>
        <w:ind w:firstLine="567"/>
        <w:jc w:val="both"/>
        <w:rPr>
          <w:sz w:val="28"/>
          <w:szCs w:val="28"/>
        </w:rPr>
      </w:pPr>
    </w:p>
    <w:p w:rsidR="00CD6945" w:rsidRPr="00745E11" w:rsidRDefault="00CD6945" w:rsidP="00CD6945">
      <w:pPr>
        <w:pStyle w:val="aa"/>
        <w:ind w:firstLine="567"/>
        <w:jc w:val="both"/>
        <w:rPr>
          <w:sz w:val="28"/>
          <w:szCs w:val="28"/>
        </w:rPr>
      </w:pPr>
      <w:proofErr w:type="gramStart"/>
      <w:r w:rsidRPr="00745E11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Советского</w:t>
      </w:r>
      <w:r w:rsidRPr="00745E11">
        <w:rPr>
          <w:sz w:val="28"/>
          <w:szCs w:val="28"/>
        </w:rPr>
        <w:t xml:space="preserve"> муниципального района Саратовской области на 20</w:t>
      </w:r>
      <w:r w:rsidRPr="00C73C37">
        <w:rPr>
          <w:sz w:val="28"/>
          <w:szCs w:val="28"/>
        </w:rPr>
        <w:t>20</w:t>
      </w:r>
      <w:r w:rsidRPr="00745E1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C73C3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45E11">
        <w:rPr>
          <w:sz w:val="28"/>
          <w:szCs w:val="28"/>
        </w:rPr>
        <w:t xml:space="preserve">годы разработан на основании сценарных условий </w:t>
      </w:r>
      <w:r w:rsidRPr="00745E11">
        <w:rPr>
          <w:bCs/>
          <w:sz w:val="28"/>
          <w:szCs w:val="28"/>
        </w:rPr>
        <w:t xml:space="preserve">для формирования вариантов прогноза социально-экономического развития в </w:t>
      </w:r>
      <w:r w:rsidRPr="00745E11">
        <w:rPr>
          <w:sz w:val="28"/>
          <w:szCs w:val="28"/>
        </w:rPr>
        <w:t>20</w:t>
      </w:r>
      <w:r w:rsidRPr="00C73C37">
        <w:rPr>
          <w:sz w:val="28"/>
          <w:szCs w:val="28"/>
        </w:rPr>
        <w:t>20</w:t>
      </w:r>
      <w:r w:rsidRPr="00745E1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C73C3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45E11">
        <w:rPr>
          <w:bCs/>
          <w:sz w:val="28"/>
          <w:szCs w:val="28"/>
        </w:rPr>
        <w:t>годах</w:t>
      </w:r>
      <w:r w:rsidRPr="00745E11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параметров федерального бюджета на 20</w:t>
      </w:r>
      <w:r w:rsidRPr="00C73C37">
        <w:rPr>
          <w:sz w:val="28"/>
          <w:szCs w:val="28"/>
        </w:rPr>
        <w:t>20</w:t>
      </w:r>
      <w:r w:rsidRPr="00745E1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C73C3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45E11">
        <w:rPr>
          <w:sz w:val="28"/>
          <w:szCs w:val="28"/>
        </w:rPr>
        <w:t>годы.</w:t>
      </w:r>
      <w:proofErr w:type="gramEnd"/>
    </w:p>
    <w:p w:rsidR="00CD6945" w:rsidRPr="00745E11" w:rsidRDefault="00CD6945" w:rsidP="00CD6945">
      <w:pPr>
        <w:pStyle w:val="a6"/>
        <w:ind w:firstLine="567"/>
        <w:jc w:val="both"/>
        <w:rPr>
          <w:szCs w:val="28"/>
        </w:rPr>
      </w:pPr>
      <w:proofErr w:type="gramStart"/>
      <w:r w:rsidRPr="00745E11">
        <w:rPr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власти, </w:t>
      </w:r>
      <w:proofErr w:type="gramEnd"/>
    </w:p>
    <w:p w:rsidR="00CD6945" w:rsidRPr="00745E11" w:rsidRDefault="00CD6945" w:rsidP="00CD6945">
      <w:pPr>
        <w:pStyle w:val="a6"/>
        <w:ind w:firstLine="567"/>
        <w:jc w:val="both"/>
        <w:rPr>
          <w:szCs w:val="28"/>
        </w:rPr>
      </w:pPr>
      <w:r w:rsidRPr="00745E11">
        <w:rPr>
          <w:szCs w:val="28"/>
        </w:rPr>
        <w:t>При формировании прогнозных параметров  учтены  итоги развития российской экономики в 201</w:t>
      </w:r>
      <w:r w:rsidRPr="00C73C37">
        <w:rPr>
          <w:szCs w:val="28"/>
        </w:rPr>
        <w:t>8</w:t>
      </w:r>
      <w:r w:rsidRPr="00745E11">
        <w:rPr>
          <w:szCs w:val="28"/>
        </w:rPr>
        <w:t xml:space="preserve"> году и </w:t>
      </w:r>
      <w:r>
        <w:rPr>
          <w:szCs w:val="28"/>
        </w:rPr>
        <w:t xml:space="preserve">шести месяцев </w:t>
      </w:r>
      <w:r w:rsidRPr="00745E11">
        <w:rPr>
          <w:szCs w:val="28"/>
        </w:rPr>
        <w:t>201</w:t>
      </w:r>
      <w:r>
        <w:rPr>
          <w:szCs w:val="28"/>
        </w:rPr>
        <w:t>9</w:t>
      </w:r>
      <w:r w:rsidRPr="00745E11">
        <w:rPr>
          <w:szCs w:val="28"/>
        </w:rPr>
        <w:t xml:space="preserve"> года, а так же тенденций мирового экономического развития и  внешнеэкономической конъюнктуры. </w:t>
      </w:r>
    </w:p>
    <w:p w:rsidR="00CD6945" w:rsidRPr="00FF5C70" w:rsidRDefault="00CD6945" w:rsidP="00CD6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E11">
        <w:rPr>
          <w:rFonts w:ascii="Times New Roman" w:hAnsi="Times New Roman" w:cs="Times New Roman"/>
          <w:sz w:val="28"/>
          <w:szCs w:val="28"/>
        </w:rPr>
        <w:t>Прогноз развития промышленного производства района на среднесрочную перспективу разработан в условиях выхода на позитивную динамику восстановления объемов, улучшения инвестиционного климата, повышения конкурентоспособности и эффективности бизнеса, стимулирования экономического роста и модернизации.</w:t>
      </w:r>
    </w:p>
    <w:p w:rsidR="00CD6945" w:rsidRPr="00FC3D41" w:rsidRDefault="00CD6945" w:rsidP="00CD6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9B">
        <w:rPr>
          <w:rFonts w:ascii="Times New Roman" w:hAnsi="Times New Roman" w:cs="Times New Roman"/>
          <w:sz w:val="28"/>
          <w:szCs w:val="28"/>
        </w:rPr>
        <w:t xml:space="preserve">Подводя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04F9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за </w:t>
      </w:r>
      <w:r w:rsidRPr="00704F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4F9B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4F9B">
        <w:rPr>
          <w:rFonts w:ascii="Times New Roman" w:hAnsi="Times New Roman" w:cs="Times New Roman"/>
          <w:sz w:val="28"/>
          <w:szCs w:val="28"/>
        </w:rPr>
        <w:t xml:space="preserve"> года можно отметить в целом не плохую динамику показателей по отношению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4F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6945" w:rsidRPr="00C73C37" w:rsidRDefault="00CD6945" w:rsidP="00CD6945">
      <w:pPr>
        <w:pStyle w:val="a6"/>
        <w:ind w:firstLine="709"/>
        <w:jc w:val="both"/>
        <w:rPr>
          <w:szCs w:val="28"/>
        </w:rPr>
      </w:pPr>
      <w:r w:rsidRPr="00D85A7F">
        <w:rPr>
          <w:color w:val="000000" w:themeColor="text1"/>
          <w:szCs w:val="28"/>
        </w:rPr>
        <w:t xml:space="preserve">За  </w:t>
      </w:r>
      <w:r w:rsidRPr="00D85A7F">
        <w:rPr>
          <w:szCs w:val="28"/>
          <w:lang w:val="en-US"/>
        </w:rPr>
        <w:t>I</w:t>
      </w:r>
      <w:r w:rsidRPr="00D85A7F">
        <w:rPr>
          <w:szCs w:val="28"/>
        </w:rPr>
        <w:t xml:space="preserve"> полугодие 201</w:t>
      </w:r>
      <w:r>
        <w:rPr>
          <w:szCs w:val="28"/>
        </w:rPr>
        <w:t>9</w:t>
      </w:r>
      <w:r w:rsidRPr="00D85A7F">
        <w:rPr>
          <w:szCs w:val="28"/>
        </w:rPr>
        <w:t xml:space="preserve"> года </w:t>
      </w:r>
      <w:r w:rsidRPr="00D85A7F">
        <w:rPr>
          <w:color w:val="000000" w:themeColor="text1"/>
          <w:szCs w:val="28"/>
        </w:rPr>
        <w:t xml:space="preserve">отгружено продукции по организациям, не относящимся к субъектам малого предпринимательства </w:t>
      </w:r>
      <w:r w:rsidRPr="00D85A7F">
        <w:rPr>
          <w:szCs w:val="28"/>
        </w:rPr>
        <w:t xml:space="preserve">на сумму </w:t>
      </w:r>
      <w:r w:rsidRPr="00C73C37">
        <w:rPr>
          <w:szCs w:val="28"/>
        </w:rPr>
        <w:t>250 млн. рублей или  97%    в действующих ценах к уровню 2018 года (2018 г. – 259 млн. руб.).</w:t>
      </w:r>
    </w:p>
    <w:p w:rsidR="00CD6945" w:rsidRPr="00C73C37" w:rsidRDefault="00CD6945" w:rsidP="00CD6945">
      <w:pPr>
        <w:pStyle w:val="a6"/>
        <w:ind w:firstLine="709"/>
        <w:jc w:val="both"/>
        <w:rPr>
          <w:szCs w:val="28"/>
        </w:rPr>
      </w:pPr>
      <w:r w:rsidRPr="00C73C37">
        <w:rPr>
          <w:szCs w:val="28"/>
        </w:rPr>
        <w:t xml:space="preserve">Оборот розничной торговли составил  1026 млн. руб. или 107% к уровню прошлого года  (2018 год – 959  млн. руб.). </w:t>
      </w:r>
    </w:p>
    <w:p w:rsidR="00CD6945" w:rsidRPr="00C73C37" w:rsidRDefault="00CD6945" w:rsidP="00CD6945">
      <w:pPr>
        <w:pStyle w:val="a6"/>
        <w:ind w:firstLine="709"/>
        <w:jc w:val="both"/>
        <w:rPr>
          <w:szCs w:val="28"/>
        </w:rPr>
      </w:pPr>
      <w:r w:rsidRPr="00C73C37">
        <w:rPr>
          <w:szCs w:val="28"/>
        </w:rPr>
        <w:t xml:space="preserve">Оборот общественного питания остался на прежнем уровне и  составил 30,5 млн. руб., (аналогичный период 2018 года– 29  млн. руб.). </w:t>
      </w:r>
    </w:p>
    <w:p w:rsidR="00CD6945" w:rsidRPr="005A4896" w:rsidRDefault="00CD6945" w:rsidP="00CD6945">
      <w:pPr>
        <w:jc w:val="both"/>
        <w:rPr>
          <w:color w:val="000000" w:themeColor="text1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Среднемесячная заработная плата по району в 1 полугодии 2019 года составила 28 655 </w:t>
      </w:r>
      <w:r w:rsidRPr="00C73C37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C73C37">
        <w:rPr>
          <w:rFonts w:ascii="Times New Roman" w:hAnsi="Times New Roman" w:cs="Times New Roman"/>
          <w:sz w:val="28"/>
          <w:szCs w:val="28"/>
        </w:rPr>
        <w:t>, что на 4% выше, чем в тот же период 2018 года (27 563 руб.)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3C37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Задолженность по оплате труда в районе отсутствует.</w:t>
      </w:r>
    </w:p>
    <w:p w:rsidR="00CD6945" w:rsidRDefault="00CD6945" w:rsidP="00CD6945">
      <w:pPr>
        <w:pStyle w:val="a6"/>
        <w:ind w:firstLine="709"/>
        <w:jc w:val="both"/>
        <w:rPr>
          <w:color w:val="000000" w:themeColor="text1"/>
          <w:szCs w:val="28"/>
        </w:rPr>
      </w:pPr>
    </w:p>
    <w:p w:rsidR="00CD6945" w:rsidRPr="00D85A7F" w:rsidRDefault="00CD6945" w:rsidP="00CD6945">
      <w:pPr>
        <w:pStyle w:val="a6"/>
        <w:ind w:firstLine="709"/>
        <w:jc w:val="both"/>
        <w:rPr>
          <w:color w:val="000000" w:themeColor="text1"/>
          <w:szCs w:val="28"/>
        </w:rPr>
      </w:pPr>
      <w:r w:rsidRPr="00D85A7F">
        <w:rPr>
          <w:color w:val="000000" w:themeColor="text1"/>
          <w:szCs w:val="28"/>
        </w:rPr>
        <w:t>Инвестиции в основной капитал по крупным и средним организациям  составили  70</w:t>
      </w:r>
      <w:r>
        <w:rPr>
          <w:color w:val="000000" w:themeColor="text1"/>
          <w:szCs w:val="28"/>
        </w:rPr>
        <w:t xml:space="preserve"> </w:t>
      </w:r>
      <w:r w:rsidRPr="00D85A7F">
        <w:rPr>
          <w:color w:val="000000" w:themeColor="text1"/>
          <w:szCs w:val="28"/>
        </w:rPr>
        <w:t xml:space="preserve">771 тыс. рублей, что на 11,1 % выше уровня аналогичного периода 2017 года. </w:t>
      </w:r>
    </w:p>
    <w:p w:rsidR="00CD6945" w:rsidRPr="00C73C37" w:rsidRDefault="00CD6945" w:rsidP="00CD6945">
      <w:pPr>
        <w:pStyle w:val="a6"/>
        <w:tabs>
          <w:tab w:val="left" w:pos="2160"/>
        </w:tabs>
        <w:ind w:firstLine="851"/>
        <w:rPr>
          <w:szCs w:val="28"/>
        </w:rPr>
      </w:pPr>
      <w:r w:rsidRPr="00C73C37">
        <w:rPr>
          <w:bCs/>
          <w:szCs w:val="28"/>
        </w:rPr>
        <w:t xml:space="preserve">По итогам первого полугодия т.г. в консолидированный бюджет района поступило доходов с безвозмездными поступлениями – 199  млн. рублей, что на 8 % больше соответствующего периода прошлого года (в 2018 г  - 183,5 млн. рублей), </w:t>
      </w:r>
      <w:r w:rsidRPr="00C73C37">
        <w:rPr>
          <w:szCs w:val="28"/>
        </w:rPr>
        <w:t>в том числе  налоговых и неналоговых доходов – 69 млн. рублей (2018 г. – 64 млн. руб.). Увеличение поступлений налоговых доходов произошло из-за поступления ЕСХН.</w:t>
      </w:r>
    </w:p>
    <w:p w:rsidR="00CD6945" w:rsidRPr="00C73C37" w:rsidRDefault="00CD6945" w:rsidP="00CD6945">
      <w:pPr>
        <w:pStyle w:val="a6"/>
        <w:tabs>
          <w:tab w:val="left" w:pos="2160"/>
        </w:tabs>
        <w:ind w:firstLine="851"/>
        <w:jc w:val="both"/>
        <w:rPr>
          <w:b/>
          <w:szCs w:val="28"/>
        </w:rPr>
      </w:pPr>
      <w:r w:rsidRPr="00C73C37">
        <w:rPr>
          <w:szCs w:val="28"/>
        </w:rPr>
        <w:t xml:space="preserve">План по налоговым доходам исполнен на 49 %, поступило  65 млн. руб. или 110% к аналогичному периоду прошлого года (2018 г.- 59 млн. руб.). </w:t>
      </w:r>
    </w:p>
    <w:p w:rsidR="00CD6945" w:rsidRPr="00C73C37" w:rsidRDefault="00CD6945" w:rsidP="00CD6945">
      <w:pPr>
        <w:pStyle w:val="a6"/>
        <w:tabs>
          <w:tab w:val="left" w:pos="2160"/>
        </w:tabs>
        <w:ind w:firstLine="851"/>
        <w:jc w:val="both"/>
        <w:rPr>
          <w:b/>
          <w:szCs w:val="28"/>
        </w:rPr>
      </w:pPr>
      <w:r w:rsidRPr="00C73C37">
        <w:rPr>
          <w:szCs w:val="28"/>
        </w:rPr>
        <w:t xml:space="preserve">Неналоговых доходов поступило 4 млн. руб. что на 1,5 млн. руб. или на 24% </w:t>
      </w:r>
      <w:proofErr w:type="gramStart"/>
      <w:r w:rsidRPr="00C73C37">
        <w:rPr>
          <w:szCs w:val="28"/>
        </w:rPr>
        <w:t>ниже</w:t>
      </w:r>
      <w:proofErr w:type="gramEnd"/>
      <w:r w:rsidRPr="00C73C37">
        <w:rPr>
          <w:szCs w:val="28"/>
        </w:rPr>
        <w:t xml:space="preserve"> чем за аналогичный период 2018 года, (5,5 млн. руб.).  </w:t>
      </w:r>
    </w:p>
    <w:p w:rsidR="00CD6945" w:rsidRPr="00C73C37" w:rsidRDefault="00CD6945" w:rsidP="00CD6945">
      <w:pPr>
        <w:pStyle w:val="a6"/>
        <w:tabs>
          <w:tab w:val="left" w:pos="8595"/>
        </w:tabs>
        <w:jc w:val="both"/>
        <w:rPr>
          <w:b/>
          <w:bCs/>
          <w:szCs w:val="28"/>
        </w:rPr>
      </w:pPr>
      <w:r w:rsidRPr="00C73C37">
        <w:rPr>
          <w:bCs/>
          <w:szCs w:val="28"/>
        </w:rPr>
        <w:t xml:space="preserve">          По расходам исполнено – 200 млн. руб. или 44 % к годовому плану (к уровню аналогичного периода 2018 года увеличение  на 1 %).</w:t>
      </w:r>
      <w:r w:rsidRPr="00C73C37">
        <w:rPr>
          <w:b/>
          <w:bCs/>
          <w:szCs w:val="28"/>
        </w:rPr>
        <w:tab/>
      </w:r>
    </w:p>
    <w:p w:rsidR="00CD6945" w:rsidRPr="00C73C37" w:rsidRDefault="00CD6945" w:rsidP="00CD6945">
      <w:pPr>
        <w:pStyle w:val="a6"/>
        <w:jc w:val="both"/>
        <w:rPr>
          <w:bCs/>
          <w:szCs w:val="28"/>
        </w:rPr>
      </w:pPr>
      <w:r w:rsidRPr="00C73C37">
        <w:rPr>
          <w:bCs/>
          <w:color w:val="FF0000"/>
          <w:szCs w:val="28"/>
        </w:rPr>
        <w:tab/>
      </w:r>
      <w:r w:rsidRPr="00C73C37">
        <w:rPr>
          <w:bCs/>
          <w:szCs w:val="28"/>
        </w:rPr>
        <w:t>Расходы на социальную сферу составили 153 млн. руб. или 77% от общего объема расходов (к 2018 году  увеличение на 5%).</w:t>
      </w:r>
    </w:p>
    <w:p w:rsidR="00CD6945" w:rsidRPr="004A6FBE" w:rsidRDefault="00CD6945" w:rsidP="00CD69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FBE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методов увеличения доходной части бюджета является работа по взысканию недоимки по налогам и сборам. Результат проводимой работы – это снижение недоимки.</w:t>
      </w:r>
    </w:p>
    <w:p w:rsidR="00CD6945" w:rsidRPr="00C73C37" w:rsidRDefault="00CD6945" w:rsidP="00CD6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>По итогам 1 полугодия 2019 года в хозяйствах всех категорий произведено продукции (в сопоставимых ценах) на 137,5 млн. рублей, что  составляет 101,3 % к уровню 2018 года.</w:t>
      </w:r>
    </w:p>
    <w:p w:rsidR="00CD6945" w:rsidRPr="00C73C37" w:rsidRDefault="00CD6945" w:rsidP="00CD6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ab/>
        <w:t>Предприятиями и организациями АПК района направлено 50 млн. рублей инвестиций в основной капитал на приобретение техники и сельскохозяйственного инвентаря, что составляет 79% к уровню 2018 года.</w:t>
      </w:r>
    </w:p>
    <w:p w:rsidR="00CD6945" w:rsidRPr="00C73C37" w:rsidRDefault="00CD6945" w:rsidP="00CD6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ab/>
        <w:t>Государственная поддержка АПК за счет бюджетов двух уровней оказана в сумме 20 млн. рублей. Уровень среднемесячной заработной платы по предприятиям АПК района составил 25 532 рублей. (118% к уровню 2018 года, и 90% от уровня средней заработной платы по району)</w:t>
      </w:r>
    </w:p>
    <w:p w:rsidR="00CD6945" w:rsidRPr="00C73C37" w:rsidRDefault="00CD6945" w:rsidP="00CD69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ab/>
      </w:r>
      <w:r w:rsidRPr="00C73C37">
        <w:rPr>
          <w:rFonts w:ascii="Times New Roman" w:hAnsi="Times New Roman" w:cs="Times New Roman"/>
          <w:i/>
          <w:sz w:val="28"/>
          <w:szCs w:val="28"/>
        </w:rPr>
        <w:t>Растениеводство</w:t>
      </w:r>
    </w:p>
    <w:p w:rsidR="00CD6945" w:rsidRPr="00C73C37" w:rsidRDefault="00CD6945" w:rsidP="00CD6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lastRenderedPageBreak/>
        <w:tab/>
        <w:t>Посевная площадь сельскохозяйственных культур во всех категориях хозяйств в 2019 году составляет 63,0 тыс</w:t>
      </w:r>
      <w:proofErr w:type="gramStart"/>
      <w:r w:rsidRPr="00C73C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73C37">
        <w:rPr>
          <w:rFonts w:ascii="Times New Roman" w:hAnsi="Times New Roman" w:cs="Times New Roman"/>
          <w:sz w:val="28"/>
          <w:szCs w:val="28"/>
        </w:rPr>
        <w:t xml:space="preserve">а, что на 9% выше уровня прошлого года. </w:t>
      </w:r>
    </w:p>
    <w:p w:rsidR="00CD6945" w:rsidRPr="00C73C37" w:rsidRDefault="00CD6945" w:rsidP="00CD6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>В текущем году, по сравнению с 2018 годом,  увеличены посевы проса на 6% и подсолнечника на 8,6%.</w:t>
      </w:r>
    </w:p>
    <w:p w:rsidR="00CD6945" w:rsidRPr="00C73C37" w:rsidRDefault="00CD6945" w:rsidP="00CD6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>Под овощными культурами и картофелем занято 650 га, что позволит в полной мере  обеспечить потребность населения района овощами и картофелем, и реализовать 16,6 тыс</w:t>
      </w:r>
      <w:proofErr w:type="gramStart"/>
      <w:r w:rsidRPr="00C73C3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73C37">
        <w:rPr>
          <w:rFonts w:ascii="Times New Roman" w:hAnsi="Times New Roman" w:cs="Times New Roman"/>
          <w:sz w:val="28"/>
          <w:szCs w:val="28"/>
        </w:rPr>
        <w:t>онн овощей и 2 тыс.тонн картофеля.</w:t>
      </w:r>
    </w:p>
    <w:p w:rsidR="00CD6945" w:rsidRPr="00C73C37" w:rsidRDefault="00CD6945" w:rsidP="00CD6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>В 2019 году предстоит убрать 43,0 тыс</w:t>
      </w:r>
      <w:proofErr w:type="gramStart"/>
      <w:r w:rsidRPr="00C73C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73C37">
        <w:rPr>
          <w:rFonts w:ascii="Times New Roman" w:hAnsi="Times New Roman" w:cs="Times New Roman"/>
          <w:sz w:val="28"/>
          <w:szCs w:val="28"/>
        </w:rPr>
        <w:t xml:space="preserve">а зерновых и зернобобовых культур, в том числе 27,2 тыс.га озимых и 15,8 тыс.га яровых зерновых, подсолнечника на </w:t>
      </w:r>
      <w:proofErr w:type="spellStart"/>
      <w:r w:rsidRPr="00C73C37">
        <w:rPr>
          <w:rFonts w:ascii="Times New Roman" w:hAnsi="Times New Roman" w:cs="Times New Roman"/>
          <w:sz w:val="28"/>
          <w:szCs w:val="28"/>
        </w:rPr>
        <w:t>маслосемена</w:t>
      </w:r>
      <w:proofErr w:type="spellEnd"/>
      <w:r w:rsidRPr="00C73C37">
        <w:rPr>
          <w:rFonts w:ascii="Times New Roman" w:hAnsi="Times New Roman" w:cs="Times New Roman"/>
          <w:sz w:val="28"/>
          <w:szCs w:val="28"/>
        </w:rPr>
        <w:t xml:space="preserve"> 19,2 тыс.га и кормовых 0,25 тыс.га.</w:t>
      </w:r>
    </w:p>
    <w:p w:rsidR="00CD6945" w:rsidRPr="00C73C37" w:rsidRDefault="00CD6945" w:rsidP="00CD6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мелиорируемых земель совершенствуются технические средства и технология полива, применяются энергосберегающие машины и ресурсосберегающие технологии (ИП глава КФХ </w:t>
      </w:r>
      <w:proofErr w:type="spellStart"/>
      <w:r w:rsidRPr="00C73C37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C73C37">
        <w:rPr>
          <w:rFonts w:ascii="Times New Roman" w:hAnsi="Times New Roman" w:cs="Times New Roman"/>
          <w:sz w:val="28"/>
          <w:szCs w:val="28"/>
        </w:rPr>
        <w:t xml:space="preserve"> А.В., ИП глава КФХ </w:t>
      </w:r>
      <w:proofErr w:type="spellStart"/>
      <w:r w:rsidRPr="00C73C37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C73C37">
        <w:rPr>
          <w:rFonts w:ascii="Times New Roman" w:hAnsi="Times New Roman" w:cs="Times New Roman"/>
          <w:sz w:val="28"/>
          <w:szCs w:val="28"/>
        </w:rPr>
        <w:t xml:space="preserve"> В.Р., КФХ глава </w:t>
      </w:r>
      <w:proofErr w:type="spellStart"/>
      <w:r w:rsidRPr="00C73C37">
        <w:rPr>
          <w:rFonts w:ascii="Times New Roman" w:hAnsi="Times New Roman" w:cs="Times New Roman"/>
          <w:sz w:val="28"/>
          <w:szCs w:val="28"/>
        </w:rPr>
        <w:t>Шегай</w:t>
      </w:r>
      <w:proofErr w:type="spellEnd"/>
      <w:r w:rsidRPr="00C73C37">
        <w:rPr>
          <w:rFonts w:ascii="Times New Roman" w:hAnsi="Times New Roman" w:cs="Times New Roman"/>
          <w:sz w:val="28"/>
          <w:szCs w:val="28"/>
        </w:rPr>
        <w:t xml:space="preserve"> И.В. – применяется система капельного орошения). До 2020 года планируется провести модернизацию и реконструкцию мелиоративного комплекса на площади 3,3 тыс.га.</w:t>
      </w:r>
    </w:p>
    <w:p w:rsidR="00CD6945" w:rsidRPr="00C73C37" w:rsidRDefault="00CD6945" w:rsidP="00CD6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 xml:space="preserve">В настоящее время созданы в районе условия для работы  рынков, базаров, где </w:t>
      </w:r>
      <w:proofErr w:type="spellStart"/>
      <w:r w:rsidRPr="00C73C3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73C37">
        <w:rPr>
          <w:rFonts w:ascii="Times New Roman" w:hAnsi="Times New Roman" w:cs="Times New Roman"/>
          <w:sz w:val="28"/>
          <w:szCs w:val="28"/>
        </w:rPr>
        <w:t xml:space="preserve"> могут сами реализовать свою продукцию.</w:t>
      </w:r>
    </w:p>
    <w:p w:rsidR="00CD6945" w:rsidRPr="00C73C37" w:rsidRDefault="00CD6945" w:rsidP="00CD6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>Для развития личных подсобных хозяйств в районе созданы благоприятные условия по заготовке кормов для скота и пастьбы в летний период (выделение пастбищ в аренду, использование водоемов).</w:t>
      </w:r>
    </w:p>
    <w:p w:rsidR="00CD6945" w:rsidRPr="00C73C37" w:rsidRDefault="00CD6945" w:rsidP="00CD69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 xml:space="preserve">В районе сохранена ветеринарная служба, в каждом населенном пункте имеются ветеринарные специалисты по оказанию всех видов ветеринарных услуг. </w:t>
      </w:r>
    </w:p>
    <w:p w:rsidR="00CD6945" w:rsidRPr="00C73C37" w:rsidRDefault="00CD6945" w:rsidP="00CD6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 xml:space="preserve">Переработкой зерна в районе заняты КФХ </w:t>
      </w:r>
      <w:proofErr w:type="spellStart"/>
      <w:r w:rsidRPr="00C73C37">
        <w:rPr>
          <w:rFonts w:ascii="Times New Roman" w:hAnsi="Times New Roman" w:cs="Times New Roman"/>
          <w:sz w:val="28"/>
          <w:szCs w:val="28"/>
        </w:rPr>
        <w:t>Еналиева</w:t>
      </w:r>
      <w:proofErr w:type="spellEnd"/>
      <w:r w:rsidRPr="00C73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37">
        <w:rPr>
          <w:rFonts w:ascii="Times New Roman" w:hAnsi="Times New Roman" w:cs="Times New Roman"/>
          <w:sz w:val="28"/>
          <w:szCs w:val="28"/>
        </w:rPr>
        <w:t>Урбахский</w:t>
      </w:r>
      <w:proofErr w:type="spellEnd"/>
      <w:r w:rsidRPr="00C73C37">
        <w:rPr>
          <w:rFonts w:ascii="Times New Roman" w:hAnsi="Times New Roman" w:cs="Times New Roman"/>
          <w:sz w:val="28"/>
          <w:szCs w:val="28"/>
        </w:rPr>
        <w:t xml:space="preserve"> комбинат хлебопродуктов, ООО «</w:t>
      </w:r>
      <w:proofErr w:type="spellStart"/>
      <w:r w:rsidRPr="00C73C37">
        <w:rPr>
          <w:rFonts w:ascii="Times New Roman" w:hAnsi="Times New Roman" w:cs="Times New Roman"/>
          <w:sz w:val="28"/>
          <w:szCs w:val="28"/>
        </w:rPr>
        <w:t>Голд-Агро</w:t>
      </w:r>
      <w:proofErr w:type="spellEnd"/>
      <w:r w:rsidRPr="00C73C37">
        <w:rPr>
          <w:rFonts w:ascii="Times New Roman" w:hAnsi="Times New Roman" w:cs="Times New Roman"/>
          <w:sz w:val="28"/>
          <w:szCs w:val="28"/>
        </w:rPr>
        <w:t>», где в прошлом году завершена работа по реконструкции и модернизации элеватора на ст</w:t>
      </w:r>
      <w:proofErr w:type="gramStart"/>
      <w:r w:rsidRPr="00C73C3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73C37">
        <w:rPr>
          <w:rFonts w:ascii="Times New Roman" w:hAnsi="Times New Roman" w:cs="Times New Roman"/>
          <w:sz w:val="28"/>
          <w:szCs w:val="28"/>
        </w:rPr>
        <w:t>олотая Степь.</w:t>
      </w:r>
    </w:p>
    <w:p w:rsidR="00CD6945" w:rsidRPr="00C73C37" w:rsidRDefault="00CD6945" w:rsidP="00CD6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37">
        <w:rPr>
          <w:rFonts w:ascii="Times New Roman" w:hAnsi="Times New Roman" w:cs="Times New Roman"/>
          <w:sz w:val="28"/>
          <w:szCs w:val="28"/>
        </w:rPr>
        <w:t xml:space="preserve">Выпечка хлеба и хлебобулочных изделий производится предприятиями ИП </w:t>
      </w:r>
      <w:proofErr w:type="spellStart"/>
      <w:r w:rsidRPr="00C73C37">
        <w:rPr>
          <w:rFonts w:ascii="Times New Roman" w:hAnsi="Times New Roman" w:cs="Times New Roman"/>
          <w:sz w:val="28"/>
          <w:szCs w:val="28"/>
        </w:rPr>
        <w:t>Юсеева</w:t>
      </w:r>
      <w:proofErr w:type="spellEnd"/>
      <w:r w:rsidRPr="00C73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37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C7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37">
        <w:rPr>
          <w:rFonts w:ascii="Times New Roman" w:hAnsi="Times New Roman" w:cs="Times New Roman"/>
          <w:sz w:val="28"/>
          <w:szCs w:val="28"/>
        </w:rPr>
        <w:t>Тугаева</w:t>
      </w:r>
      <w:proofErr w:type="spellEnd"/>
      <w:r w:rsidRPr="00C73C37">
        <w:rPr>
          <w:rFonts w:ascii="Times New Roman" w:hAnsi="Times New Roman" w:cs="Times New Roman"/>
          <w:sz w:val="28"/>
          <w:szCs w:val="28"/>
        </w:rPr>
        <w:t xml:space="preserve">, ИП Лаврентьева, ООО «Заволжье».  </w:t>
      </w:r>
    </w:p>
    <w:p w:rsidR="00CD6945" w:rsidRPr="003567C1" w:rsidRDefault="00CD6945" w:rsidP="00CD6945">
      <w:pPr>
        <w:pStyle w:val="aa"/>
        <w:ind w:firstLine="709"/>
        <w:jc w:val="both"/>
        <w:rPr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>Главная цель инвестиционной политики – привлечение в район максимального количества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 малого бизнеса и инфраструктуры района.</w:t>
      </w:r>
    </w:p>
    <w:p w:rsidR="00CD6945" w:rsidRPr="003567C1" w:rsidRDefault="00CD6945" w:rsidP="00CD6945">
      <w:pPr>
        <w:pStyle w:val="aa"/>
        <w:tabs>
          <w:tab w:val="left" w:pos="851"/>
          <w:tab w:val="left" w:pos="993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lastRenderedPageBreak/>
        <w:t>Инвестиционная политика в муниципальном районе направлена на формирование благоприятного инвестиционного климата и решения следующих основных задач:</w:t>
      </w:r>
    </w:p>
    <w:p w:rsidR="00CD6945" w:rsidRPr="003567C1" w:rsidRDefault="00CD6945" w:rsidP="00CD6945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>позиционирование района в качестве территорий, благоприятной для инвестирования, как на информационных ресурсах района, так и на уровне Саратовской области, РФ;</w:t>
      </w:r>
    </w:p>
    <w:p w:rsidR="00CD6945" w:rsidRPr="003567C1" w:rsidRDefault="00CD6945" w:rsidP="00CD6945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>выстраивание партнерских отношений с крупными инвесторами, постоянное  взаимодействие и обеспечение режима наибольшего благоприятствования;</w:t>
      </w:r>
    </w:p>
    <w:p w:rsidR="00CD6945" w:rsidRPr="003567C1" w:rsidRDefault="00CD6945" w:rsidP="00CD6945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>взаимодействие с участниками проектов на всех этапах сотрудничества;</w:t>
      </w:r>
    </w:p>
    <w:p w:rsidR="00CD6945" w:rsidRPr="003567C1" w:rsidRDefault="00CD6945" w:rsidP="00CD6945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>ведение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застройки;</w:t>
      </w:r>
    </w:p>
    <w:p w:rsidR="00CD6945" w:rsidRPr="003567C1" w:rsidRDefault="00CD6945" w:rsidP="00CD6945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kern w:val="1"/>
          <w:sz w:val="28"/>
          <w:szCs w:val="28"/>
          <w:lang w:eastAsia="ar-SA"/>
        </w:rPr>
      </w:pPr>
      <w:r w:rsidRPr="003567C1">
        <w:rPr>
          <w:kern w:val="1"/>
          <w:sz w:val="28"/>
          <w:szCs w:val="28"/>
          <w:lang w:eastAsia="ar-SA"/>
        </w:rPr>
        <w:t xml:space="preserve">проведение инвентаризации и выявление свободных инвестиционных площадок (земельных участков) с соответствующей инфраструктурой, включая земли </w:t>
      </w:r>
      <w:proofErr w:type="spellStart"/>
      <w:r w:rsidRPr="003567C1">
        <w:rPr>
          <w:kern w:val="1"/>
          <w:sz w:val="28"/>
          <w:szCs w:val="28"/>
          <w:lang w:eastAsia="ar-SA"/>
        </w:rPr>
        <w:t>сельхозназначения</w:t>
      </w:r>
      <w:proofErr w:type="spellEnd"/>
      <w:r w:rsidRPr="003567C1">
        <w:rPr>
          <w:kern w:val="1"/>
          <w:sz w:val="28"/>
          <w:szCs w:val="28"/>
          <w:lang w:eastAsia="ar-SA"/>
        </w:rPr>
        <w:t>;</w:t>
      </w:r>
    </w:p>
    <w:p w:rsidR="00CD6945" w:rsidRPr="00D45313" w:rsidRDefault="00CD6945" w:rsidP="00CD6945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45313">
        <w:rPr>
          <w:kern w:val="1"/>
          <w:sz w:val="28"/>
          <w:szCs w:val="28"/>
          <w:lang w:eastAsia="ar-SA"/>
        </w:rPr>
        <w:t>привлечение инвесторов и реализация инвестиционных проектов на территории района.</w:t>
      </w:r>
    </w:p>
    <w:p w:rsidR="00CD6945" w:rsidRPr="001E4D16" w:rsidRDefault="00CD6945" w:rsidP="00CD6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945" w:rsidRPr="001E4D16" w:rsidRDefault="00CD6945" w:rsidP="00CD6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945" w:rsidRPr="001E4D16" w:rsidRDefault="00CD6945" w:rsidP="00CD6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945" w:rsidRPr="001E4D16" w:rsidRDefault="00CD6945" w:rsidP="00CD6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945" w:rsidRPr="001E4D16" w:rsidRDefault="00CD6945" w:rsidP="00CD6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945" w:rsidRPr="00253A80" w:rsidRDefault="00CD6945" w:rsidP="00CD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945" w:rsidRPr="003C14EC" w:rsidRDefault="00CD6945" w:rsidP="00CD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945" w:rsidRPr="003C14EC" w:rsidRDefault="00CD6945" w:rsidP="00CD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169" w:rsidRDefault="00BF4169"/>
    <w:sectPr w:rsidR="00BF4169" w:rsidSect="00011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675"/>
    <w:rsid w:val="00005539"/>
    <w:rsid w:val="00011675"/>
    <w:rsid w:val="006F5419"/>
    <w:rsid w:val="0093675A"/>
    <w:rsid w:val="00BF4169"/>
    <w:rsid w:val="00C63D2A"/>
    <w:rsid w:val="00CD6945"/>
    <w:rsid w:val="00CE65FA"/>
    <w:rsid w:val="00D45313"/>
    <w:rsid w:val="00E55AB4"/>
    <w:rsid w:val="00EA6A90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A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CD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69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D694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D6945"/>
    <w:pPr>
      <w:spacing w:after="120" w:line="240" w:lineRule="auto"/>
      <w:ind w:left="283"/>
    </w:pPr>
    <w:rPr>
      <w:rFonts w:ascii="Times New Roman" w:eastAsiaTheme="minorHAnsi" w:hAnsi="Times New Roman"/>
      <w:sz w:val="28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D6945"/>
    <w:rPr>
      <w:rFonts w:ascii="Times New Roman" w:eastAsiaTheme="minorHAnsi" w:hAnsi="Times New Roman"/>
      <w:sz w:val="28"/>
      <w:lang w:eastAsia="en-US"/>
    </w:rPr>
  </w:style>
  <w:style w:type="paragraph" w:styleId="aa">
    <w:name w:val="No Spacing"/>
    <w:link w:val="ab"/>
    <w:uiPriority w:val="99"/>
    <w:qFormat/>
    <w:rsid w:val="00CD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locked/>
    <w:rsid w:val="00CD69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</dc:creator>
  <cp:lastModifiedBy>User</cp:lastModifiedBy>
  <cp:revision>3</cp:revision>
  <cp:lastPrinted>2019-05-14T11:42:00Z</cp:lastPrinted>
  <dcterms:created xsi:type="dcterms:W3CDTF">2019-11-07T07:58:00Z</dcterms:created>
  <dcterms:modified xsi:type="dcterms:W3CDTF">2019-11-14T13:30:00Z</dcterms:modified>
</cp:coreProperties>
</file>