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14" w:rsidRPr="00677D14" w:rsidRDefault="00677D14" w:rsidP="00677D14">
      <w:pPr>
        <w:spacing w:before="150" w:after="240" w:line="288" w:lineRule="atLeast"/>
        <w:textAlignment w:val="baseline"/>
        <w:outlineLvl w:val="1"/>
        <w:rPr>
          <w:rFonts w:ascii="helveticaneuecyrroman" w:eastAsia="Times New Roman" w:hAnsi="helveticaneuecyrroman" w:cs="Times New Roman"/>
          <w:color w:val="444444"/>
          <w:sz w:val="47"/>
          <w:szCs w:val="47"/>
        </w:rPr>
      </w:pPr>
      <w:r w:rsidRPr="00677D14">
        <w:rPr>
          <w:rFonts w:ascii="helveticaneuecyrroman" w:eastAsia="Times New Roman" w:hAnsi="helveticaneuecyrroman" w:cs="Times New Roman"/>
          <w:color w:val="444444"/>
          <w:sz w:val="47"/>
          <w:szCs w:val="47"/>
        </w:rPr>
        <w:t>Внесены изменения в Общие требования к обоснованию безопасности ОПО</w:t>
      </w:r>
    </w:p>
    <w:p w:rsidR="00677D14" w:rsidRPr="00677D14" w:rsidRDefault="00677D14" w:rsidP="00677D14">
      <w:pPr>
        <w:spacing w:line="294" w:lineRule="atLeast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</w:p>
    <w:p w:rsidR="00677D14" w:rsidRPr="00677D14" w:rsidRDefault="00677D14" w:rsidP="00677D14">
      <w:pPr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444444"/>
        </w:rPr>
      </w:pPr>
      <w:proofErr w:type="spellStart"/>
      <w:r w:rsidRPr="00677D14">
        <w:rPr>
          <w:rFonts w:ascii="helveticaneuecyrroman" w:eastAsia="Times New Roman" w:hAnsi="helveticaneuecyrroman" w:cs="Times New Roman"/>
          <w:color w:val="444444"/>
        </w:rPr>
        <w:t>Ростехнадзор</w:t>
      </w:r>
      <w:proofErr w:type="spellEnd"/>
      <w:r w:rsidRPr="00677D14">
        <w:rPr>
          <w:rFonts w:ascii="helveticaneuecyrroman" w:eastAsia="Times New Roman" w:hAnsi="helveticaneuecyrroman" w:cs="Times New Roman"/>
          <w:color w:val="444444"/>
        </w:rPr>
        <w:t xml:space="preserve"> внес изменения в «Общие требования к обоснованию безопасности ОПО», которые вступят в силу уже</w:t>
      </w:r>
      <w:r w:rsidRPr="00677D14">
        <w:rPr>
          <w:rFonts w:ascii="helveticaneuecyrroman" w:eastAsia="Times New Roman" w:hAnsi="helveticaneuecyrroman" w:cs="Times New Roman"/>
          <w:b/>
          <w:bCs/>
          <w:color w:val="444444"/>
          <w:sz w:val="23"/>
        </w:rPr>
        <w:t> 4 октября</w:t>
      </w:r>
      <w:r w:rsidRPr="00677D14">
        <w:rPr>
          <w:rFonts w:ascii="helveticaneuecyrroman" w:eastAsia="Times New Roman" w:hAnsi="helveticaneuecyrroman" w:cs="Times New Roman"/>
          <w:color w:val="444444"/>
        </w:rPr>
        <w:t>.</w:t>
      </w:r>
    </w:p>
    <w:p w:rsidR="00677D14" w:rsidRPr="00677D14" w:rsidRDefault="00677D14" w:rsidP="00677D14">
      <w:pPr>
        <w:spacing w:after="0" w:line="294" w:lineRule="atLeast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  <w:hyperlink r:id="rId5" w:tgtFrame="_blank" w:history="1">
        <w:r w:rsidRPr="00677D14">
          <w:rPr>
            <w:rFonts w:ascii="helveticaneuecyrroman" w:eastAsia="Times New Roman" w:hAnsi="helveticaneuecyrroman" w:cs="Times New Roman"/>
            <w:color w:val="F47B20"/>
            <w:sz w:val="21"/>
            <w:u w:val="single"/>
          </w:rPr>
          <w:t xml:space="preserve">Приказ </w:t>
        </w:r>
        <w:proofErr w:type="spellStart"/>
        <w:r w:rsidRPr="00677D14">
          <w:rPr>
            <w:rFonts w:ascii="helveticaneuecyrroman" w:eastAsia="Times New Roman" w:hAnsi="helveticaneuecyrroman" w:cs="Times New Roman"/>
            <w:color w:val="F47B20"/>
            <w:sz w:val="21"/>
            <w:u w:val="single"/>
          </w:rPr>
          <w:t>Ростехнадзора</w:t>
        </w:r>
        <w:proofErr w:type="spellEnd"/>
      </w:hyperlink>
    </w:p>
    <w:p w:rsidR="00677D14" w:rsidRPr="00677D14" w:rsidRDefault="00677D14" w:rsidP="00677D14">
      <w:pPr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677D14">
        <w:rPr>
          <w:rFonts w:ascii="helveticaneuecyrroman" w:eastAsia="Times New Roman" w:hAnsi="helveticaneuecyrroman" w:cs="Times New Roman"/>
          <w:b/>
          <w:bCs/>
          <w:color w:val="444444"/>
          <w:sz w:val="23"/>
        </w:rPr>
        <w:t>Согласно внесенным изменениям установлено, что:</w:t>
      </w:r>
    </w:p>
    <w:p w:rsidR="00677D14" w:rsidRPr="00677D14" w:rsidRDefault="00677D14" w:rsidP="00677D14">
      <w:pPr>
        <w:numPr>
          <w:ilvl w:val="0"/>
          <w:numId w:val="1"/>
        </w:numPr>
        <w:spacing w:after="240" w:line="294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  <w:r w:rsidRPr="00677D14">
        <w:rPr>
          <w:rFonts w:ascii="helveticaneuecyrroman" w:eastAsia="Times New Roman" w:hAnsi="helveticaneuecyrroman" w:cs="Times New Roman"/>
          <w:color w:val="444444"/>
          <w:sz w:val="21"/>
          <w:szCs w:val="21"/>
        </w:rPr>
        <w:t>обоснование безопасности не может быть разработано в отношении нескольких ОПО;</w:t>
      </w:r>
    </w:p>
    <w:p w:rsidR="00677D14" w:rsidRPr="00677D14" w:rsidRDefault="00677D14" w:rsidP="00677D14">
      <w:pPr>
        <w:numPr>
          <w:ilvl w:val="0"/>
          <w:numId w:val="1"/>
        </w:numPr>
        <w:spacing w:after="240" w:line="294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  <w:r w:rsidRPr="00677D14">
        <w:rPr>
          <w:rFonts w:ascii="helveticaneuecyrroman" w:eastAsia="Times New Roman" w:hAnsi="helveticaneuecyrroman" w:cs="Times New Roman"/>
          <w:color w:val="444444"/>
          <w:sz w:val="21"/>
          <w:szCs w:val="21"/>
        </w:rPr>
        <w:t>на титульном листе обоснования указываются сведения организации, планирующей эксплуатировать ОПО;</w:t>
      </w:r>
    </w:p>
    <w:p w:rsidR="00677D14" w:rsidRPr="00677D14" w:rsidRDefault="00677D14" w:rsidP="00677D14">
      <w:pPr>
        <w:numPr>
          <w:ilvl w:val="0"/>
          <w:numId w:val="1"/>
        </w:numPr>
        <w:spacing w:after="240" w:line="294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  <w:r w:rsidRPr="00677D14">
        <w:rPr>
          <w:rFonts w:ascii="helveticaneuecyrroman" w:eastAsia="Times New Roman" w:hAnsi="helveticaneuecyrroman" w:cs="Times New Roman"/>
          <w:color w:val="444444"/>
          <w:sz w:val="21"/>
          <w:szCs w:val="21"/>
        </w:rPr>
        <w:t>сведения о заказчике (застройщике), генеральной проектной организации, разработчике обоснования безопасности (раздел 1 «Общие сведения») указываются вместе с указанием сведений о членстве разработчика обоснования безопасности в </w:t>
      </w:r>
      <w:proofErr w:type="spellStart"/>
      <w:r w:rsidRPr="00677D14">
        <w:rPr>
          <w:rFonts w:ascii="helveticaneuecyrroman" w:eastAsia="Times New Roman" w:hAnsi="helveticaneuecyrroman" w:cs="Times New Roman"/>
          <w:color w:val="444444"/>
          <w:sz w:val="21"/>
          <w:szCs w:val="21"/>
        </w:rPr>
        <w:t>саморегулируемой</w:t>
      </w:r>
      <w:proofErr w:type="spellEnd"/>
      <w:r w:rsidRPr="00677D14">
        <w:rPr>
          <w:rFonts w:ascii="helveticaneuecyrroman" w:eastAsia="Times New Roman" w:hAnsi="helveticaneuecyrroman" w:cs="Times New Roman"/>
          <w:color w:val="444444"/>
          <w:sz w:val="21"/>
          <w:szCs w:val="21"/>
        </w:rPr>
        <w:t xml:space="preserve"> организации в области архитектурно-строительного проектирования (за исключением юридических лиц, членство в </w:t>
      </w:r>
      <w:proofErr w:type="spellStart"/>
      <w:r w:rsidRPr="00677D14">
        <w:rPr>
          <w:rFonts w:ascii="helveticaneuecyrroman" w:eastAsia="Times New Roman" w:hAnsi="helveticaneuecyrroman" w:cs="Times New Roman"/>
          <w:color w:val="444444"/>
          <w:sz w:val="21"/>
          <w:szCs w:val="21"/>
        </w:rPr>
        <w:t>саморегулируемых</w:t>
      </w:r>
      <w:proofErr w:type="spellEnd"/>
      <w:r w:rsidRPr="00677D14">
        <w:rPr>
          <w:rFonts w:ascii="helveticaneuecyrroman" w:eastAsia="Times New Roman" w:hAnsi="helveticaneuecyrroman" w:cs="Times New Roman"/>
          <w:color w:val="444444"/>
          <w:sz w:val="21"/>
          <w:szCs w:val="21"/>
        </w:rPr>
        <w:t xml:space="preserve"> организациях в области архитектурно-строительного </w:t>
      </w:r>
      <w:proofErr w:type="gramStart"/>
      <w:r w:rsidRPr="00677D14">
        <w:rPr>
          <w:rFonts w:ascii="helveticaneuecyrroman" w:eastAsia="Times New Roman" w:hAnsi="helveticaneuecyrroman" w:cs="Times New Roman"/>
          <w:color w:val="444444"/>
          <w:sz w:val="21"/>
          <w:szCs w:val="21"/>
        </w:rPr>
        <w:t>проектирования</w:t>
      </w:r>
      <w:proofErr w:type="gramEnd"/>
      <w:r w:rsidRPr="00677D14">
        <w:rPr>
          <w:rFonts w:ascii="helveticaneuecyrroman" w:eastAsia="Times New Roman" w:hAnsi="helveticaneuecyrroman" w:cs="Times New Roman"/>
          <w:color w:val="444444"/>
          <w:sz w:val="21"/>
          <w:szCs w:val="21"/>
        </w:rPr>
        <w:t xml:space="preserve"> которых не требуется в соответствии с частью 4.1 статьи 48 Градостроительного кодекса Российской Федерации).</w:t>
      </w:r>
    </w:p>
    <w:p w:rsidR="00677D14" w:rsidRPr="00677D14" w:rsidRDefault="00677D14" w:rsidP="00677D14">
      <w:pPr>
        <w:spacing w:line="336" w:lineRule="atLeast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677D14">
        <w:rPr>
          <w:rFonts w:ascii="helveticaneuecyrroman" w:eastAsia="Times New Roman" w:hAnsi="helveticaneuecyrroman" w:cs="Times New Roman"/>
          <w:b/>
          <w:bCs/>
          <w:color w:val="444444"/>
          <w:sz w:val="23"/>
        </w:rPr>
        <w:t>Кроме того, расширяется перечень случаев, когда в обоснование безопасности вносятся изменения: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50"/>
        <w:gridCol w:w="4585"/>
      </w:tblGrid>
      <w:tr w:rsidR="00677D14" w:rsidRPr="00677D14" w:rsidTr="00677D14">
        <w:tc>
          <w:tcPr>
            <w:tcW w:w="52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:rsidR="00677D14" w:rsidRPr="00677D14" w:rsidRDefault="00677D14" w:rsidP="00677D14">
            <w:pPr>
              <w:spacing w:after="0" w:line="240" w:lineRule="auto"/>
              <w:rPr>
                <w:rFonts w:ascii="helveticaneuecyrmedium" w:eastAsia="Times New Roman" w:hAnsi="helveticaneuecyrmedium" w:cs="Times New Roman"/>
                <w:sz w:val="21"/>
                <w:szCs w:val="21"/>
              </w:rPr>
            </w:pPr>
            <w:r w:rsidRPr="00677D14">
              <w:rPr>
                <w:rFonts w:ascii="helveticaneuecyrmedium" w:eastAsia="Times New Roman" w:hAnsi="helveticaneuecyrmedium" w:cs="Times New Roman"/>
                <w:sz w:val="21"/>
                <w:szCs w:val="21"/>
              </w:rPr>
              <w:t xml:space="preserve">п.19 первоначальной редакции приказа </w:t>
            </w:r>
            <w:proofErr w:type="spellStart"/>
            <w:r w:rsidRPr="00677D14">
              <w:rPr>
                <w:rFonts w:ascii="helveticaneuecyrmedium" w:eastAsia="Times New Roman" w:hAnsi="helveticaneuecyrmedium" w:cs="Times New Roman"/>
                <w:sz w:val="21"/>
                <w:szCs w:val="21"/>
              </w:rPr>
              <w:t>Ростехнадзора</w:t>
            </w:r>
            <w:proofErr w:type="spellEnd"/>
            <w:r w:rsidRPr="00677D14">
              <w:rPr>
                <w:rFonts w:ascii="helveticaneuecyrmedium" w:eastAsia="Times New Roman" w:hAnsi="helveticaneuecyrmedium" w:cs="Times New Roman"/>
                <w:sz w:val="21"/>
                <w:szCs w:val="21"/>
              </w:rPr>
              <w:t>  от 15 июля 2013 года N 306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:rsidR="00677D14" w:rsidRPr="00677D14" w:rsidRDefault="00677D14" w:rsidP="00677D14">
            <w:pPr>
              <w:spacing w:after="0" w:line="240" w:lineRule="auto"/>
              <w:rPr>
                <w:rFonts w:ascii="helveticaneuecyrmedium" w:eastAsia="Times New Roman" w:hAnsi="helveticaneuecyrmedium" w:cs="Times New Roman"/>
                <w:sz w:val="21"/>
                <w:szCs w:val="21"/>
              </w:rPr>
            </w:pPr>
            <w:r w:rsidRPr="00677D14">
              <w:rPr>
                <w:rFonts w:ascii="helveticaneuecyrmedium" w:eastAsia="Times New Roman" w:hAnsi="helveticaneuecyrmedium" w:cs="Times New Roman"/>
                <w:sz w:val="21"/>
                <w:szCs w:val="21"/>
              </w:rPr>
              <w:t xml:space="preserve">п.19 приказа </w:t>
            </w:r>
            <w:proofErr w:type="spellStart"/>
            <w:r w:rsidRPr="00677D14">
              <w:rPr>
                <w:rFonts w:ascii="helveticaneuecyrmedium" w:eastAsia="Times New Roman" w:hAnsi="helveticaneuecyrmedium" w:cs="Times New Roman"/>
                <w:sz w:val="21"/>
                <w:szCs w:val="21"/>
              </w:rPr>
              <w:t>Ростехнадзора</w:t>
            </w:r>
            <w:proofErr w:type="spellEnd"/>
            <w:r w:rsidRPr="00677D14">
              <w:rPr>
                <w:rFonts w:ascii="helveticaneuecyrmedium" w:eastAsia="Times New Roman" w:hAnsi="helveticaneuecyrmedium" w:cs="Times New Roman"/>
                <w:sz w:val="21"/>
                <w:szCs w:val="21"/>
              </w:rPr>
              <w:t xml:space="preserve"> от 15 июля 2013 года N 306&amp; в редакции приказа </w:t>
            </w:r>
            <w:proofErr w:type="spellStart"/>
            <w:r w:rsidRPr="00677D14">
              <w:rPr>
                <w:rFonts w:ascii="helveticaneuecyrmedium" w:eastAsia="Times New Roman" w:hAnsi="helveticaneuecyrmedium" w:cs="Times New Roman"/>
                <w:sz w:val="21"/>
                <w:szCs w:val="21"/>
              </w:rPr>
              <w:t>Ростехнадзора</w:t>
            </w:r>
            <w:proofErr w:type="spellEnd"/>
            <w:r w:rsidRPr="00677D14">
              <w:rPr>
                <w:rFonts w:ascii="helveticaneuecyrmedium" w:eastAsia="Times New Roman" w:hAnsi="helveticaneuecyrmedium" w:cs="Times New Roman"/>
                <w:sz w:val="21"/>
                <w:szCs w:val="21"/>
              </w:rPr>
              <w:t xml:space="preserve"> от 12 июля 2018 года N 298</w:t>
            </w:r>
          </w:p>
        </w:tc>
      </w:tr>
      <w:tr w:rsidR="00677D14" w:rsidRPr="00677D14" w:rsidTr="00677D14"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77D14" w:rsidRPr="00677D14" w:rsidRDefault="00677D14" w:rsidP="006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7D14">
              <w:rPr>
                <w:rFonts w:ascii="Times New Roman" w:eastAsia="Times New Roman" w:hAnsi="Times New Roman" w:cs="Times New Roman"/>
                <w:sz w:val="21"/>
                <w:szCs w:val="21"/>
              </w:rPr>
              <w:t>Изменения в обоснование безопасности вносятся в случаях:</w:t>
            </w:r>
          </w:p>
        </w:tc>
      </w:tr>
      <w:tr w:rsidR="00677D14" w:rsidRPr="00677D14" w:rsidTr="00677D14">
        <w:tc>
          <w:tcPr>
            <w:tcW w:w="52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77D14" w:rsidRPr="00677D14" w:rsidRDefault="00677D14" w:rsidP="0067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7D1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а) реконструкции, технического перевооружения опасного производственного объекта, для которого ранее было утверждено положительное заключение </w:t>
            </w:r>
            <w:proofErr w:type="gramStart"/>
            <w:r w:rsidRPr="00677D14">
              <w:rPr>
                <w:rFonts w:ascii="Times New Roman" w:eastAsia="Times New Roman" w:hAnsi="Times New Roman" w:cs="Times New Roman"/>
                <w:sz w:val="21"/>
                <w:szCs w:val="21"/>
              </w:rPr>
              <w:t>экспертизы промышленной безопасности обоснования его безопасности</w:t>
            </w:r>
            <w:proofErr w:type="gramEnd"/>
            <w:r w:rsidRPr="00677D14"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77D14" w:rsidRPr="00677D14" w:rsidRDefault="00677D14" w:rsidP="0067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7D14">
              <w:rPr>
                <w:rFonts w:ascii="Times New Roman" w:eastAsia="Times New Roman" w:hAnsi="Times New Roman" w:cs="Times New Roman"/>
                <w:sz w:val="21"/>
                <w:szCs w:val="21"/>
              </w:rPr>
              <w:t>а) реконструкции, технического перевооружения опасного производственного объекта, для которого ранее было утверждено положительное заключение экспертизы промышленной безопасности обоснования его безопасности, если при реконструкции, техническом перевооружении затрагиваются технические решения, принятые в обосновании безопасности;</w:t>
            </w:r>
          </w:p>
        </w:tc>
      </w:tr>
      <w:tr w:rsidR="00677D14" w:rsidRPr="00677D14" w:rsidTr="00677D14">
        <w:tc>
          <w:tcPr>
            <w:tcW w:w="52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77D14" w:rsidRPr="00677D14" w:rsidRDefault="00677D14" w:rsidP="0067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7D14">
              <w:rPr>
                <w:rFonts w:ascii="Times New Roman" w:eastAsia="Times New Roman" w:hAnsi="Times New Roman" w:cs="Times New Roman"/>
                <w:sz w:val="21"/>
                <w:szCs w:val="21"/>
              </w:rPr>
              <w:t>б) изменения условий безопасной эксплуатации опасного производственного объекта, влекущих отступления от требований обоснования его безопасности.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77D14" w:rsidRPr="00677D14" w:rsidRDefault="00677D14" w:rsidP="0067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7D14">
              <w:rPr>
                <w:rFonts w:ascii="Times New Roman" w:eastAsia="Times New Roman" w:hAnsi="Times New Roman" w:cs="Times New Roman"/>
                <w:sz w:val="21"/>
                <w:szCs w:val="21"/>
              </w:rPr>
              <w:t>б) изменения условий безопасной эксплуатации опасного производственного объекта, влекущих отступления от требований обоснования его безопасности;</w:t>
            </w:r>
          </w:p>
        </w:tc>
      </w:tr>
      <w:tr w:rsidR="00677D14" w:rsidRPr="00677D14" w:rsidTr="00677D14">
        <w:tc>
          <w:tcPr>
            <w:tcW w:w="52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77D14" w:rsidRPr="00677D14" w:rsidRDefault="00677D14" w:rsidP="0067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7D1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77D14" w:rsidRPr="00677D14" w:rsidRDefault="00677D14" w:rsidP="0067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7D14">
              <w:rPr>
                <w:rFonts w:ascii="Times New Roman" w:eastAsia="Times New Roman" w:hAnsi="Times New Roman" w:cs="Times New Roman"/>
                <w:sz w:val="21"/>
                <w:szCs w:val="21"/>
              </w:rPr>
              <w:t>в) изменения требований промышленной безопасности, отступления от которых обозначены в обосновании безопасности;</w:t>
            </w:r>
          </w:p>
        </w:tc>
      </w:tr>
      <w:tr w:rsidR="00677D14" w:rsidRPr="00677D14" w:rsidTr="00677D14">
        <w:tc>
          <w:tcPr>
            <w:tcW w:w="52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77D14" w:rsidRPr="00677D14" w:rsidRDefault="00677D14" w:rsidP="0067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7D1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77D14" w:rsidRPr="00677D14" w:rsidRDefault="00677D14" w:rsidP="0067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7D14">
              <w:rPr>
                <w:rFonts w:ascii="Times New Roman" w:eastAsia="Times New Roman" w:hAnsi="Times New Roman" w:cs="Times New Roman"/>
                <w:sz w:val="21"/>
                <w:szCs w:val="21"/>
              </w:rPr>
              <w:t>г) изменения технических решений в проектной документации, обозначенных в обосновании безопасности;</w:t>
            </w:r>
          </w:p>
        </w:tc>
      </w:tr>
      <w:tr w:rsidR="00677D14" w:rsidRPr="00677D14" w:rsidTr="00677D14">
        <w:tc>
          <w:tcPr>
            <w:tcW w:w="52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77D14" w:rsidRPr="00677D14" w:rsidRDefault="00677D14" w:rsidP="0067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7D1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77D14" w:rsidRPr="00677D14" w:rsidRDefault="00677D14" w:rsidP="0067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77D14"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677D14">
              <w:rPr>
                <w:rFonts w:ascii="Times New Roman" w:eastAsia="Times New Roman" w:hAnsi="Times New Roman" w:cs="Times New Roman"/>
                <w:sz w:val="21"/>
                <w:szCs w:val="21"/>
              </w:rPr>
              <w:t>) выявления эксплуатирующей организацией недостаточности мероприятий и требований, указанных в обосновании безопасности;</w:t>
            </w:r>
          </w:p>
        </w:tc>
      </w:tr>
      <w:tr w:rsidR="00677D14" w:rsidRPr="00677D14" w:rsidTr="00677D14">
        <w:tc>
          <w:tcPr>
            <w:tcW w:w="52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77D14" w:rsidRPr="00677D14" w:rsidRDefault="00677D14" w:rsidP="0067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7D1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77D14" w:rsidRPr="00677D14" w:rsidRDefault="00677D14" w:rsidP="0067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677D14">
              <w:rPr>
                <w:rFonts w:ascii="Times New Roman" w:eastAsia="Times New Roman" w:hAnsi="Times New Roman" w:cs="Times New Roman"/>
                <w:sz w:val="21"/>
                <w:szCs w:val="21"/>
              </w:rPr>
              <w:t>е) составления комиссией по техническому расследованию причин аварии в соответствии с пунктом 6 статьи 12 Федерального закона от 21 июля 1997 г. N 116-ФЗ «О промышленной безопасности опасных производственных объектов» акта технического расследования причин аварии, в котором указано, что причиной (одной из причин) такой аварии явились недостатки или нарушения, допущенные при разработке или проведении экспертизы промышленной безопасности обоснования безопасности.</w:t>
            </w:r>
            <w:proofErr w:type="gramEnd"/>
          </w:p>
        </w:tc>
      </w:tr>
    </w:tbl>
    <w:p w:rsidR="00677D14" w:rsidRPr="00677D14" w:rsidRDefault="00677D14" w:rsidP="00677D14">
      <w:pPr>
        <w:spacing w:after="336" w:line="294" w:lineRule="atLeast"/>
        <w:textAlignment w:val="baseline"/>
        <w:rPr>
          <w:rFonts w:ascii="helveticaneuecyrroman" w:eastAsia="Times New Roman" w:hAnsi="helveticaneuecyrroman" w:cs="Times New Roman"/>
          <w:color w:val="FFFFFF"/>
          <w:sz w:val="27"/>
          <w:szCs w:val="27"/>
        </w:rPr>
      </w:pPr>
      <w:r w:rsidRPr="00677D14">
        <w:rPr>
          <w:rFonts w:ascii="helveticaneuecyrroman" w:eastAsia="Times New Roman" w:hAnsi="helveticaneuecyrroman" w:cs="Times New Roman"/>
          <w:color w:val="FFFFFF"/>
          <w:sz w:val="27"/>
          <w:szCs w:val="27"/>
        </w:rPr>
        <w:t>А знаете ли вы?</w:t>
      </w:r>
    </w:p>
    <w:p w:rsidR="00677D14" w:rsidRPr="00677D14" w:rsidRDefault="00677D14" w:rsidP="00677D14">
      <w:pPr>
        <w:spacing w:before="750" w:after="240" w:line="288" w:lineRule="atLeast"/>
        <w:textAlignment w:val="baseline"/>
        <w:outlineLvl w:val="1"/>
        <w:rPr>
          <w:rFonts w:ascii="helveticaneuecyrroman" w:eastAsia="Times New Roman" w:hAnsi="helveticaneuecyrroman" w:cs="Times New Roman"/>
          <w:color w:val="444444"/>
          <w:sz w:val="47"/>
          <w:szCs w:val="47"/>
        </w:rPr>
      </w:pPr>
      <w:r w:rsidRPr="00677D14">
        <w:rPr>
          <w:rFonts w:ascii="helveticaneuecyrroman" w:eastAsia="Times New Roman" w:hAnsi="helveticaneuecyrroman" w:cs="Times New Roman"/>
          <w:color w:val="444444"/>
          <w:sz w:val="47"/>
          <w:szCs w:val="47"/>
        </w:rPr>
        <w:t>Какой инструмент поможет провести противопожарный инструктаж и проверку знаний работников?</w:t>
      </w:r>
    </w:p>
    <w:p w:rsidR="00677D14" w:rsidRPr="00677D14" w:rsidRDefault="00677D14" w:rsidP="00677D14">
      <w:pPr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677D14">
        <w:rPr>
          <w:rFonts w:ascii="helveticaneuecyrroman" w:eastAsia="Times New Roman" w:hAnsi="helveticaneuecyrroman" w:cs="Times New Roman"/>
          <w:color w:val="444444"/>
        </w:rPr>
        <w:t>Для обеспечения пожарной безопасности все лица, осуществляющие трудовую или служебную деятельность в организациях, должны пройти обучение мерам пожарной безопасности. В соответствии с Правилами противопожарного режима в РФ </w:t>
      </w:r>
      <w:r w:rsidRPr="00677D14">
        <w:rPr>
          <w:rFonts w:ascii="helveticaneuecyrroman" w:eastAsia="Times New Roman" w:hAnsi="helveticaneuecyrroman" w:cs="Times New Roman"/>
          <w:b/>
          <w:bCs/>
          <w:color w:val="444444"/>
          <w:sz w:val="23"/>
        </w:rPr>
        <w:t>лица допускаются к работе на объекте только после прохождения обучения мерам пожарной безопасности.</w:t>
      </w:r>
    </w:p>
    <w:p w:rsidR="00677D14" w:rsidRPr="00677D14" w:rsidRDefault="00677D14" w:rsidP="00677D14">
      <w:pPr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444444"/>
        </w:rPr>
      </w:pPr>
      <w:r w:rsidRPr="00677D14">
        <w:rPr>
          <w:rFonts w:ascii="helveticaneuecyrroman" w:eastAsia="Times New Roman" w:hAnsi="helveticaneuecyrroman" w:cs="Times New Roman"/>
          <w:b/>
          <w:bCs/>
          <w:color w:val="444444"/>
          <w:sz w:val="23"/>
        </w:rPr>
        <w:t>Противопожарный инструктаж включает в себя:</w:t>
      </w:r>
    </w:p>
    <w:p w:rsidR="00677D14" w:rsidRPr="00677D14" w:rsidRDefault="00677D14" w:rsidP="00677D14">
      <w:pPr>
        <w:numPr>
          <w:ilvl w:val="0"/>
          <w:numId w:val="2"/>
        </w:numPr>
        <w:spacing w:after="240" w:line="294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  <w:r w:rsidRPr="00677D14">
        <w:rPr>
          <w:rFonts w:ascii="helveticaneuecyrroman" w:eastAsia="Times New Roman" w:hAnsi="helveticaneuecyrroman" w:cs="Times New Roman"/>
          <w:color w:val="444444"/>
          <w:sz w:val="21"/>
          <w:szCs w:val="21"/>
        </w:rPr>
        <w:t>доведение до работников основных требований пожарной безопасности;</w:t>
      </w:r>
    </w:p>
    <w:p w:rsidR="00677D14" w:rsidRPr="00677D14" w:rsidRDefault="00677D14" w:rsidP="00677D14">
      <w:pPr>
        <w:numPr>
          <w:ilvl w:val="0"/>
          <w:numId w:val="2"/>
        </w:numPr>
        <w:spacing w:after="240" w:line="294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  <w:r w:rsidRPr="00677D14">
        <w:rPr>
          <w:rFonts w:ascii="helveticaneuecyrroman" w:eastAsia="Times New Roman" w:hAnsi="helveticaneuecyrroman" w:cs="Times New Roman"/>
          <w:color w:val="444444"/>
          <w:sz w:val="21"/>
          <w:szCs w:val="21"/>
        </w:rPr>
        <w:t>изучение пожарной опасности технологических процессов производства, оборудования, сре</w:t>
      </w:r>
      <w:proofErr w:type="gramStart"/>
      <w:r w:rsidRPr="00677D14">
        <w:rPr>
          <w:rFonts w:ascii="helveticaneuecyrroman" w:eastAsia="Times New Roman" w:hAnsi="helveticaneuecyrroman" w:cs="Times New Roman"/>
          <w:color w:val="444444"/>
          <w:sz w:val="21"/>
          <w:szCs w:val="21"/>
        </w:rPr>
        <w:t>дств пр</w:t>
      </w:r>
      <w:proofErr w:type="gramEnd"/>
      <w:r w:rsidRPr="00677D14">
        <w:rPr>
          <w:rFonts w:ascii="helveticaneuecyrroman" w:eastAsia="Times New Roman" w:hAnsi="helveticaneuecyrroman" w:cs="Times New Roman"/>
          <w:color w:val="444444"/>
          <w:sz w:val="21"/>
          <w:szCs w:val="21"/>
        </w:rPr>
        <w:t>отивопожарной защиты;</w:t>
      </w:r>
    </w:p>
    <w:p w:rsidR="00677D14" w:rsidRPr="00677D14" w:rsidRDefault="00677D14" w:rsidP="00677D14">
      <w:pPr>
        <w:numPr>
          <w:ilvl w:val="0"/>
          <w:numId w:val="2"/>
        </w:numPr>
        <w:spacing w:after="240" w:line="294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  <w:r w:rsidRPr="00677D14">
        <w:rPr>
          <w:rFonts w:ascii="helveticaneuecyrroman" w:eastAsia="Times New Roman" w:hAnsi="helveticaneuecyrroman" w:cs="Times New Roman"/>
          <w:color w:val="444444"/>
          <w:sz w:val="21"/>
          <w:szCs w:val="21"/>
        </w:rPr>
        <w:t>изучение действий в случае возникновения пожара;</w:t>
      </w:r>
    </w:p>
    <w:p w:rsidR="00677D14" w:rsidRPr="00677D14" w:rsidRDefault="00677D14" w:rsidP="00677D14">
      <w:pPr>
        <w:numPr>
          <w:ilvl w:val="0"/>
          <w:numId w:val="2"/>
        </w:numPr>
        <w:spacing w:after="0" w:line="294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  <w:r w:rsidRPr="00677D14">
        <w:rPr>
          <w:rFonts w:ascii="helveticaneuecyrroman" w:eastAsia="Times New Roman" w:hAnsi="helveticaneuecyrroman" w:cs="Times New Roman"/>
          <w:b/>
          <w:bCs/>
          <w:i/>
          <w:iCs/>
          <w:color w:val="444444"/>
          <w:sz w:val="21"/>
        </w:rPr>
        <w:t>проведение обязательной проверки знаний.</w:t>
      </w:r>
    </w:p>
    <w:p w:rsidR="00AD7120" w:rsidRDefault="00AD7120"/>
    <w:sectPr w:rsidR="00AD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neuecyr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486"/>
    <w:multiLevelType w:val="multilevel"/>
    <w:tmpl w:val="FB42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D6BA0"/>
    <w:multiLevelType w:val="multilevel"/>
    <w:tmpl w:val="30AA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D14"/>
    <w:rsid w:val="00677D14"/>
    <w:rsid w:val="00AD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7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D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a"/>
    <w:rsid w:val="0067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77D14"/>
    <w:rPr>
      <w:b/>
      <w:bCs/>
    </w:rPr>
  </w:style>
  <w:style w:type="character" w:customStyle="1" w:styleId="apple-converted-space">
    <w:name w:val="apple-converted-space"/>
    <w:basedOn w:val="a0"/>
    <w:rsid w:val="00677D14"/>
  </w:style>
  <w:style w:type="character" w:customStyle="1" w:styleId="contentlinktx">
    <w:name w:val="content_link_tx"/>
    <w:basedOn w:val="a0"/>
    <w:rsid w:val="00677D14"/>
  </w:style>
  <w:style w:type="paragraph" w:customStyle="1" w:styleId="document-topictx">
    <w:name w:val="document-topic_tx"/>
    <w:basedOn w:val="a"/>
    <w:rsid w:val="0067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2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29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88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single" w:sz="24" w:space="11" w:color="F47B20"/>
                <w:bottom w:val="none" w:sz="0" w:space="0" w:color="auto"/>
                <w:right w:val="none" w:sz="0" w:space="0" w:color="auto"/>
              </w:divBdr>
            </w:div>
          </w:divsChild>
        </w:div>
        <w:div w:id="106398420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i.cntd.ru/assets/content/rfe/18-9-2018/prikaz-rostehnadzor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Company>Администрация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2</cp:revision>
  <dcterms:created xsi:type="dcterms:W3CDTF">2018-10-01T06:29:00Z</dcterms:created>
  <dcterms:modified xsi:type="dcterms:W3CDTF">2018-10-01T06:30:00Z</dcterms:modified>
</cp:coreProperties>
</file>