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16" w:rsidRDefault="00411E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11E16" w:rsidRDefault="00DE09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В Корпорации МСП рассказали, как малому и среднему бизнесу получить льготный кредит при отсутствии залога </w:t>
      </w:r>
    </w:p>
    <w:p w:rsidR="00411E16" w:rsidRDefault="00411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E16" w:rsidRDefault="00DE0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Компании малого и среднего бизнеса при нехватке или отсутствии залога для получения льготного кредитования могут получить поручительство Корпорации МСП или региональных гарантийных организаций (РГО). Поручительства и гарантии выдаются по всем льготным программам кредитования, которые действуют в настоящее время. Это «ПСК Инвестиционная», «Программа 1764» и «ПСК Оборотная». Поручительства и гарантии Корпорации покрывают до 50% от суммы кредита. </w:t>
      </w:r>
    </w:p>
    <w:p w:rsidR="00411E16" w:rsidRDefault="00DE094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предприниматели Саратовской области могут получить поручительство региональной гарантийной организации Акционерного общества «Гарантийный фонд для субъектов малого предпринимательства Саратовской области» (АО «Фонд») в размере не более 50% от суммы кредита. Максимальный объем поручительства составляет 25 млн. рублей. При предоставлении совместной гарантии с Корпорацией МСП объем гарантийного обеспечения увеличивается до 75% суммы кредита или 90% суммы кредита, предоставленного начинающему предпринимателю.</w:t>
      </w:r>
      <w:r w:rsidR="00F2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уставных задач АО «Фонд» работает с 18 финансовыми организациями, среди которых банки, лизинговые организации, Фондом микрокредитования Саратовской области, ФРП СО, ФРП РФ.</w:t>
      </w:r>
      <w:bookmarkStart w:id="0" w:name="_GoBack"/>
      <w:bookmarkEnd w:id="0"/>
    </w:p>
    <w:p w:rsidR="00411E16" w:rsidRDefault="00DE0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 </w:t>
      </w:r>
      <w:r>
        <w:rPr>
          <w:rStyle w:val="-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«зонтичного» механизма</w:t>
      </w:r>
      <w:r w:rsidR="00F24CE3">
        <w:rPr>
          <w:rStyle w:val="-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поручительств Корпорация МСП покрывает до 50% от суммы кредита. Размер поручительства по кредиту (или нескольким кредитам) на одного предпринимателя может достигать 1 млрд</w:t>
      </w:r>
      <w:r w:rsidR="00F2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и выдаваться на срок до 180 месяцев. Данный вид поручительства предоставляется «бесшовно» при обращении за кредитом в один в десяти 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банков-партнеров</w:t>
        </w:r>
      </w:hyperlink>
      <w:r>
        <w:rPr>
          <w:rStyle w:val="-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E16" w:rsidRDefault="00DE0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-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Независимые гарантии</w:t>
      </w:r>
      <w:r w:rsidR="00F24CE3">
        <w:rPr>
          <w:rStyle w:val="-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Корпорации МСП покрывают до 50% от суммы кредита. Получить гарантию можно после одобрения кредита в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банке-партнере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11E16" w:rsidRDefault="00DE0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увеличения покрытия в дополнение к независимой гарантии Корпорации МСП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 может получить поручительство РГО. Суммарно они могут обеспечить до 75% от суммы кредита. </w:t>
      </w:r>
    </w:p>
    <w:p w:rsidR="00411E16" w:rsidRDefault="00411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E16" w:rsidRDefault="00DE0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«Правительством, Минэкономразвития и Центробанком приняты новые антикризисные программы кредитования, ставки ним: до 13,5% – для среднего бизнеса, до 15% – для малых предприятий. По всем этим программам бизнес может получить финансирование под наше поручительство, то есть Корпорация берет на себя риски, чтобы банки активнее кредитовали и не отказывали бизнесу. Что важно, по всем случаям отказов мы через наш «Сервис 360°» принимаем обращения и разбираемся. Наша задача – оказать бизнесу всестороннюю поддержку, чтобы предприниматели могли сохранить свое дело и коллективы», – заявил генеральный директор Корпорации МСП Александр Исаевич.</w:t>
      </w:r>
    </w:p>
    <w:p w:rsidR="00411E16" w:rsidRDefault="00411E16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E16" w:rsidRDefault="00DE094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Корпорация МСП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— институт развития малого и среднего предпринимательства. Она предоставляет гарантии и поручительства для кредитования бизнеса, обеспечивает доступ к закупкам крупнейших заказчиков и помогает попасть на полки ритейлеров. Корпорация является также федеральным институтом инновационного развития, предоставляет поддержку высокотехнологичным инновационным субъектам МСП. Корпорация МСП оказывает также финансовую поддержку через МСП Банк и краудинвестинговые платформы, проводит обучение предпринимательским компетенциям и реализует программы по акселерации бизнеса. Через УК «МИР» финансирует компании на стадии роста и развития. При помощи дочерних региональных лизинговых компаний оказывает льготную лизинговую поддержку.</w:t>
      </w:r>
    </w:p>
    <w:sectPr w:rsidR="00411E16" w:rsidSect="00411E16">
      <w:headerReference w:type="default" r:id="rId9"/>
      <w:footerReference w:type="default" r:id="rId10"/>
      <w:pgSz w:w="11906" w:h="16838"/>
      <w:pgMar w:top="568" w:right="850" w:bottom="993" w:left="1701" w:header="142" w:footer="130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CB1" w:rsidRDefault="00BE4CB1" w:rsidP="00411E16">
      <w:pPr>
        <w:spacing w:after="0" w:line="240" w:lineRule="auto"/>
      </w:pPr>
      <w:r>
        <w:separator/>
      </w:r>
    </w:p>
  </w:endnote>
  <w:endnote w:type="continuationSeparator" w:id="1">
    <w:p w:rsidR="00BE4CB1" w:rsidRDefault="00BE4CB1" w:rsidP="0041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16" w:rsidRDefault="00411E16">
    <w:pPr>
      <w:tabs>
        <w:tab w:val="center" w:pos="4677"/>
        <w:tab w:val="right" w:pos="9355"/>
      </w:tabs>
      <w:jc w:val="right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CB1" w:rsidRDefault="00BE4CB1" w:rsidP="00411E16">
      <w:pPr>
        <w:spacing w:after="0" w:line="240" w:lineRule="auto"/>
      </w:pPr>
      <w:r>
        <w:separator/>
      </w:r>
    </w:p>
  </w:footnote>
  <w:footnote w:type="continuationSeparator" w:id="1">
    <w:p w:rsidR="00BE4CB1" w:rsidRDefault="00BE4CB1" w:rsidP="0041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StGen0"/>
      <w:tblW w:w="9355" w:type="dxa"/>
      <w:tblLayout w:type="fixed"/>
      <w:tblLook w:val="0400"/>
    </w:tblPr>
    <w:tblGrid>
      <w:gridCol w:w="4713"/>
      <w:gridCol w:w="4642"/>
    </w:tblGrid>
    <w:tr w:rsidR="00411E16" w:rsidTr="00F24CE3">
      <w:trPr>
        <w:trHeight w:val="1441"/>
      </w:trPr>
      <w:tc>
        <w:tcPr>
          <w:tcW w:w="4713" w:type="dxa"/>
        </w:tcPr>
        <w:p w:rsidR="00411E16" w:rsidRDefault="00411E16">
          <w:pPr>
            <w:tabs>
              <w:tab w:val="center" w:pos="4677"/>
              <w:tab w:val="center" w:pos="5387"/>
              <w:tab w:val="right" w:pos="9355"/>
            </w:tabs>
            <w:spacing w:after="0" w:line="240" w:lineRule="auto"/>
            <w:rPr>
              <w:color w:val="000000"/>
            </w:rPr>
          </w:pPr>
        </w:p>
      </w:tc>
      <w:tc>
        <w:tcPr>
          <w:tcW w:w="4642" w:type="dxa"/>
        </w:tcPr>
        <w:p w:rsidR="00411E16" w:rsidRDefault="00411E16">
          <w:pPr>
            <w:tabs>
              <w:tab w:val="center" w:pos="4677"/>
              <w:tab w:val="center" w:pos="5387"/>
              <w:tab w:val="right" w:pos="9355"/>
            </w:tabs>
            <w:spacing w:after="0" w:line="240" w:lineRule="auto"/>
            <w:rPr>
              <w:color w:val="000000"/>
            </w:rPr>
          </w:pPr>
        </w:p>
      </w:tc>
    </w:tr>
  </w:tbl>
  <w:p w:rsidR="00411E16" w:rsidRDefault="00411E16">
    <w:pPr>
      <w:tabs>
        <w:tab w:val="center" w:pos="4677"/>
        <w:tab w:val="right" w:pos="9355"/>
      </w:tabs>
      <w:rPr>
        <w:color w:val="000000"/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11E16"/>
    <w:rsid w:val="00411E16"/>
    <w:rsid w:val="008B56F2"/>
    <w:rsid w:val="008E5224"/>
    <w:rsid w:val="00BE4CB1"/>
    <w:rsid w:val="00DE0943"/>
    <w:rsid w:val="00F2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9D164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bumpedfont20">
    <w:name w:val="bumpedfont20"/>
    <w:basedOn w:val="a0"/>
    <w:qFormat/>
    <w:rsid w:val="00437078"/>
    <w:rPr>
      <w:rFonts w:ascii="Times New Roman" w:hAnsi="Times New Roman" w:cs="Times New Roman"/>
    </w:rPr>
  </w:style>
  <w:style w:type="character" w:customStyle="1" w:styleId="white-space-normal">
    <w:name w:val="white-space-normal"/>
    <w:basedOn w:val="a0"/>
    <w:qFormat/>
    <w:rsid w:val="005212D7"/>
  </w:style>
  <w:style w:type="character" w:customStyle="1" w:styleId="-">
    <w:name w:val="Интернет-ссылка"/>
    <w:basedOn w:val="a0"/>
    <w:uiPriority w:val="99"/>
    <w:unhideWhenUsed/>
    <w:rsid w:val="005212D7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1F3B40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link w:val="Heading1"/>
    <w:uiPriority w:val="9"/>
    <w:qFormat/>
    <w:rsid w:val="009D164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066CF4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316107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316107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316107"/>
    <w:rPr>
      <w:b/>
      <w:bCs/>
      <w:sz w:val="20"/>
      <w:szCs w:val="20"/>
    </w:rPr>
  </w:style>
  <w:style w:type="paragraph" w:customStyle="1" w:styleId="a8">
    <w:name w:val="Заголовок"/>
    <w:basedOn w:val="a"/>
    <w:next w:val="a9"/>
    <w:qFormat/>
    <w:rsid w:val="00411E16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9">
    <w:name w:val="Body Text"/>
    <w:basedOn w:val="a"/>
    <w:rsid w:val="00411E16"/>
    <w:pPr>
      <w:spacing w:after="140" w:line="276" w:lineRule="auto"/>
    </w:pPr>
  </w:style>
  <w:style w:type="paragraph" w:styleId="aa">
    <w:name w:val="List"/>
    <w:basedOn w:val="a9"/>
    <w:rsid w:val="00411E16"/>
    <w:rPr>
      <w:rFonts w:cs="Droid Sans Devanagari"/>
    </w:rPr>
  </w:style>
  <w:style w:type="paragraph" w:customStyle="1" w:styleId="Caption">
    <w:name w:val="Caption"/>
    <w:basedOn w:val="a"/>
    <w:qFormat/>
    <w:rsid w:val="00411E1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11E16"/>
    <w:pPr>
      <w:suppressLineNumbers/>
    </w:pPr>
    <w:rPr>
      <w:rFonts w:cs="Droid Sans Devanagari"/>
    </w:rPr>
  </w:style>
  <w:style w:type="paragraph" w:customStyle="1" w:styleId="wordsection1">
    <w:name w:val="wordsection1"/>
    <w:basedOn w:val="a"/>
    <w:uiPriority w:val="99"/>
    <w:qFormat/>
    <w:rsid w:val="004370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c">
    <w:name w:val="Balloon Text"/>
    <w:basedOn w:val="a"/>
    <w:uiPriority w:val="99"/>
    <w:semiHidden/>
    <w:unhideWhenUsed/>
    <w:qFormat/>
    <w:rsid w:val="001F3B4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rsid w:val="00CF4A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3132A"/>
    <w:pPr>
      <w:spacing w:after="0" w:line="240" w:lineRule="auto"/>
      <w:ind w:left="720"/>
    </w:pPr>
    <w:rPr>
      <w:rFonts w:ascii="Calibri" w:hAnsi="Calibri" w:cs="Times New Roman"/>
    </w:rPr>
  </w:style>
  <w:style w:type="paragraph" w:styleId="af">
    <w:name w:val="annotation text"/>
    <w:basedOn w:val="a"/>
    <w:uiPriority w:val="99"/>
    <w:semiHidden/>
    <w:unhideWhenUsed/>
    <w:qFormat/>
    <w:rsid w:val="00316107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uiPriority w:val="99"/>
    <w:semiHidden/>
    <w:unhideWhenUsed/>
    <w:qFormat/>
    <w:rsid w:val="00316107"/>
    <w:rPr>
      <w:b/>
      <w:bCs/>
    </w:rPr>
  </w:style>
  <w:style w:type="paragraph" w:customStyle="1" w:styleId="af1">
    <w:name w:val="Верхний и нижний колонтитулы"/>
    <w:basedOn w:val="a"/>
    <w:qFormat/>
    <w:rsid w:val="00411E16"/>
  </w:style>
  <w:style w:type="paragraph" w:customStyle="1" w:styleId="Header">
    <w:name w:val="Header"/>
    <w:basedOn w:val="af1"/>
    <w:rsid w:val="00411E16"/>
  </w:style>
  <w:style w:type="paragraph" w:customStyle="1" w:styleId="Footer">
    <w:name w:val="Footer"/>
    <w:basedOn w:val="af1"/>
    <w:rsid w:val="00411E16"/>
  </w:style>
  <w:style w:type="table" w:customStyle="1" w:styleId="StGen0">
    <w:name w:val="StGen0"/>
    <w:basedOn w:val="a1"/>
    <w:rsid w:val="00437078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F2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24CE3"/>
  </w:style>
  <w:style w:type="paragraph" w:styleId="af4">
    <w:name w:val="footer"/>
    <w:basedOn w:val="a"/>
    <w:link w:val="af5"/>
    <w:uiPriority w:val="99"/>
    <w:semiHidden/>
    <w:unhideWhenUsed/>
    <w:rsid w:val="00F2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24C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finansovaya-podderzhka/garantiynaya-podderzhka-subektov-msp-ngs/nezavisimye-garantii-korporatsii-msp/list_ban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pmsp.ru/finansovaya-podderzhka/zontichnyy-mekhanizm-predostavleniya-poruchitelst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21094-425A-48C7-A355-4AF3D7A5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Неровня Татьяна Юрьевна</dc:creator>
  <cp:lastModifiedBy>отдел Экономики</cp:lastModifiedBy>
  <cp:revision>3</cp:revision>
  <cp:lastPrinted>2021-12-24T17:51:00Z</cp:lastPrinted>
  <dcterms:created xsi:type="dcterms:W3CDTF">2022-03-28T12:02:00Z</dcterms:created>
  <dcterms:modified xsi:type="dcterms:W3CDTF">2022-03-28T12:04:00Z</dcterms:modified>
  <dc:language>ru-RU</dc:language>
</cp:coreProperties>
</file>