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61" w:rsidRPr="00355761" w:rsidRDefault="00355761" w:rsidP="00355761">
      <w:pPr>
        <w:pStyle w:val="a3"/>
        <w:shd w:val="clear" w:color="auto" w:fill="FFFFFF"/>
        <w:spacing w:before="120" w:beforeAutospacing="0" w:after="120" w:afterAutospacing="0" w:line="301" w:lineRule="atLeast"/>
        <w:jc w:val="center"/>
        <w:rPr>
          <w:b/>
          <w:color w:val="454444"/>
        </w:rPr>
      </w:pPr>
      <w:r w:rsidRPr="00355761">
        <w:rPr>
          <w:b/>
          <w:color w:val="454444"/>
        </w:rPr>
        <w:t>Программа стимулирования кредитования субъектов малого и среднего предпринимательства (Программа 6,5)</w:t>
      </w:r>
    </w:p>
    <w:p w:rsidR="00355761" w:rsidRDefault="00355761" w:rsidP="00355761">
      <w:pPr>
        <w:pStyle w:val="a3"/>
        <w:shd w:val="clear" w:color="auto" w:fill="FFFFFF"/>
        <w:spacing w:before="120" w:beforeAutospacing="0" w:after="120" w:afterAutospacing="0" w:line="301" w:lineRule="atLeast"/>
        <w:jc w:val="both"/>
        <w:rPr>
          <w:rFonts w:ascii="Verdana" w:hAnsi="Verdana"/>
          <w:color w:val="454444"/>
          <w:sz w:val="18"/>
          <w:szCs w:val="18"/>
        </w:rPr>
      </w:pPr>
      <w:r>
        <w:rPr>
          <w:color w:val="454444"/>
        </w:rPr>
        <w:t>Одной из важнейших задач акционерного общества «Федеральная корпорация по развитию малого и среднего предпринимательства» является обеспечение субъектов малого и среднего предпринимательства (МСП) доступными кредитными ресурсами.</w:t>
      </w:r>
    </w:p>
    <w:p w:rsidR="00355761" w:rsidRDefault="00355761" w:rsidP="00355761">
      <w:pPr>
        <w:pStyle w:val="a3"/>
        <w:shd w:val="clear" w:color="auto" w:fill="FFFFFF"/>
        <w:spacing w:before="120" w:beforeAutospacing="0" w:after="120" w:afterAutospacing="0" w:line="301" w:lineRule="atLeast"/>
        <w:jc w:val="both"/>
        <w:rPr>
          <w:rFonts w:ascii="Verdana" w:hAnsi="Verdana"/>
          <w:color w:val="454444"/>
          <w:sz w:val="18"/>
          <w:szCs w:val="18"/>
        </w:rPr>
      </w:pPr>
      <w:r>
        <w:rPr>
          <w:color w:val="454444"/>
        </w:rPr>
        <w:t>Совместно с Минэкономразвития России и Банком России Корпорация разработала </w:t>
      </w:r>
      <w:hyperlink r:id="rId4" w:history="1">
        <w:r>
          <w:rPr>
            <w:rStyle w:val="a4"/>
            <w:color w:val="090909"/>
            <w:u w:val="none"/>
          </w:rPr>
          <w:t>Программу стимулирования кредитования субъектов МСП</w:t>
        </w:r>
        <w:r>
          <w:rPr>
            <w:rStyle w:val="apple-converted-space"/>
            <w:color w:val="090909"/>
          </w:rPr>
          <w:t> </w:t>
        </w:r>
      </w:hyperlink>
      <w:r>
        <w:rPr>
          <w:color w:val="454444"/>
        </w:rPr>
        <w:t>(Программа 6,5).</w:t>
      </w:r>
    </w:p>
    <w:p w:rsidR="00355761" w:rsidRDefault="00355761" w:rsidP="00355761">
      <w:pPr>
        <w:pStyle w:val="a3"/>
        <w:shd w:val="clear" w:color="auto" w:fill="FFFFFF"/>
        <w:spacing w:before="120" w:beforeAutospacing="0" w:after="120" w:afterAutospacing="0" w:line="301" w:lineRule="atLeast"/>
        <w:jc w:val="both"/>
        <w:rPr>
          <w:rFonts w:ascii="Verdana" w:hAnsi="Verdana"/>
          <w:color w:val="454444"/>
          <w:sz w:val="18"/>
          <w:szCs w:val="18"/>
        </w:rPr>
      </w:pPr>
      <w:r>
        <w:rPr>
          <w:color w:val="454444"/>
        </w:rPr>
        <w:t>Условия предоставления кредитных сре</w:t>
      </w:r>
      <w:proofErr w:type="gramStart"/>
      <w:r>
        <w:rPr>
          <w:color w:val="454444"/>
        </w:rPr>
        <w:t>дств в р</w:t>
      </w:r>
      <w:proofErr w:type="gramEnd"/>
      <w:r>
        <w:rPr>
          <w:color w:val="454444"/>
        </w:rPr>
        <w:t>амках Программы 6,5:</w:t>
      </w:r>
    </w:p>
    <w:p w:rsidR="00355761" w:rsidRDefault="00355761" w:rsidP="00355761">
      <w:pPr>
        <w:pStyle w:val="a3"/>
        <w:shd w:val="clear" w:color="auto" w:fill="FFFFFF"/>
        <w:spacing w:before="120" w:beforeAutospacing="0" w:after="120" w:afterAutospacing="0" w:line="301" w:lineRule="atLeast"/>
        <w:jc w:val="both"/>
        <w:rPr>
          <w:rFonts w:ascii="Verdana" w:hAnsi="Verdana"/>
          <w:color w:val="454444"/>
          <w:sz w:val="18"/>
          <w:szCs w:val="18"/>
        </w:rPr>
      </w:pPr>
      <w:r>
        <w:rPr>
          <w:color w:val="454444"/>
        </w:rPr>
        <w:t>1) кредиты предоставляются уполномоченными банками субъектам малого и среднего предпринимательства на реализацию инвестиционных проектов в приоритетных отраслях экономики (сельское хозяйство, обрабатывающее производство, строительство, транспорт и связь, туризм, высокотехнологичные проекты);</w:t>
      </w:r>
    </w:p>
    <w:p w:rsidR="00355761" w:rsidRDefault="00355761" w:rsidP="00355761">
      <w:pPr>
        <w:pStyle w:val="a3"/>
        <w:shd w:val="clear" w:color="auto" w:fill="FFFFFF"/>
        <w:spacing w:before="120" w:beforeAutospacing="0" w:after="120" w:afterAutospacing="0" w:line="301" w:lineRule="atLeast"/>
        <w:jc w:val="both"/>
        <w:rPr>
          <w:rFonts w:ascii="Verdana" w:hAnsi="Verdana"/>
          <w:color w:val="454444"/>
          <w:sz w:val="18"/>
          <w:szCs w:val="18"/>
        </w:rPr>
      </w:pPr>
      <w:r>
        <w:rPr>
          <w:color w:val="454444"/>
        </w:rPr>
        <w:t>2) цель кредита - приобретение основных средств, модернизация и реконструкция производства, запуск новых проектов, а также пополнение оборотного капитала;</w:t>
      </w:r>
    </w:p>
    <w:p w:rsidR="00355761" w:rsidRDefault="00355761" w:rsidP="00355761">
      <w:pPr>
        <w:pStyle w:val="a3"/>
        <w:shd w:val="clear" w:color="auto" w:fill="FFFFFF"/>
        <w:spacing w:before="120" w:beforeAutospacing="0" w:after="120" w:afterAutospacing="0" w:line="301" w:lineRule="atLeast"/>
        <w:jc w:val="both"/>
        <w:rPr>
          <w:rFonts w:ascii="Verdana" w:hAnsi="Verdana"/>
          <w:color w:val="454444"/>
          <w:sz w:val="18"/>
          <w:szCs w:val="18"/>
        </w:rPr>
      </w:pPr>
      <w:r>
        <w:rPr>
          <w:color w:val="454444"/>
        </w:rPr>
        <w:t>3) размер процентной ставки для конечного заемщика: 10% - для субъектов среднего предпринимательства; 11% - для субъектов малого предпринимательства;</w:t>
      </w:r>
    </w:p>
    <w:p w:rsidR="00355761" w:rsidRDefault="00355761" w:rsidP="00355761">
      <w:pPr>
        <w:pStyle w:val="a3"/>
        <w:shd w:val="clear" w:color="auto" w:fill="FFFFFF"/>
        <w:spacing w:before="120" w:beforeAutospacing="0" w:after="120" w:afterAutospacing="0" w:line="301" w:lineRule="atLeast"/>
        <w:jc w:val="both"/>
        <w:rPr>
          <w:rFonts w:ascii="Verdana" w:hAnsi="Verdana"/>
          <w:color w:val="454444"/>
          <w:sz w:val="18"/>
          <w:szCs w:val="18"/>
        </w:rPr>
      </w:pPr>
      <w:r>
        <w:rPr>
          <w:color w:val="454444"/>
        </w:rPr>
        <w:t xml:space="preserve">Льготная стоимость кредитов для субъектов малого и среднего предпринимательства обеспечивается за счет предоставления Банком </w:t>
      </w:r>
      <w:proofErr w:type="gramStart"/>
      <w:r>
        <w:rPr>
          <w:color w:val="454444"/>
        </w:rPr>
        <w:t>России</w:t>
      </w:r>
      <w:proofErr w:type="gramEnd"/>
      <w:r>
        <w:rPr>
          <w:color w:val="454444"/>
        </w:rPr>
        <w:t xml:space="preserve"> уполномоченным банкам кредитов под поручительство Корпорации под процентную ставку 6,5% годовых;</w:t>
      </w:r>
    </w:p>
    <w:p w:rsidR="00355761" w:rsidRDefault="00355761" w:rsidP="00355761">
      <w:pPr>
        <w:pStyle w:val="a3"/>
        <w:shd w:val="clear" w:color="auto" w:fill="FFFFFF"/>
        <w:spacing w:before="120" w:beforeAutospacing="0" w:after="120" w:afterAutospacing="0" w:line="301" w:lineRule="atLeast"/>
        <w:jc w:val="both"/>
        <w:rPr>
          <w:rFonts w:ascii="Verdana" w:hAnsi="Verdana"/>
          <w:color w:val="454444"/>
          <w:sz w:val="18"/>
          <w:szCs w:val="18"/>
        </w:rPr>
      </w:pPr>
      <w:r>
        <w:rPr>
          <w:color w:val="454444"/>
        </w:rPr>
        <w:t>4) размер кредита составляет не менее 50 миллионов рублей и не более 1 миллиарда рублей. Суммарно в отношении одного заемщика сумма кредита по Программе не может превышать 4 миллиардов рублей.</w:t>
      </w:r>
    </w:p>
    <w:p w:rsidR="00355761" w:rsidRDefault="00355761" w:rsidP="00355761">
      <w:pPr>
        <w:pStyle w:val="a3"/>
        <w:shd w:val="clear" w:color="auto" w:fill="FFFFFF"/>
        <w:spacing w:before="120" w:beforeAutospacing="0" w:after="120" w:afterAutospacing="0" w:line="301" w:lineRule="atLeast"/>
        <w:jc w:val="both"/>
        <w:rPr>
          <w:rFonts w:ascii="Verdana" w:hAnsi="Verdana"/>
          <w:color w:val="454444"/>
          <w:sz w:val="18"/>
          <w:szCs w:val="18"/>
        </w:rPr>
      </w:pPr>
      <w:proofErr w:type="gramStart"/>
      <w:r>
        <w:rPr>
          <w:color w:val="454444"/>
        </w:rPr>
        <w:t>Участие в Программе 6,5 в настоящее время принимают 12 крупнейших российский банков, из них 10 действуют на территории области:</w:t>
      </w:r>
      <w:proofErr w:type="gramEnd"/>
      <w:r>
        <w:rPr>
          <w:color w:val="454444"/>
        </w:rPr>
        <w:t xml:space="preserve"> ПАО Сбербанк, Банк ВТБ (ПАО), АО «</w:t>
      </w:r>
      <w:proofErr w:type="spellStart"/>
      <w:r>
        <w:rPr>
          <w:color w:val="454444"/>
        </w:rPr>
        <w:t>Россельхозбанк</w:t>
      </w:r>
      <w:proofErr w:type="spellEnd"/>
      <w:r>
        <w:rPr>
          <w:color w:val="454444"/>
        </w:rPr>
        <w:t>», ПАО «</w:t>
      </w:r>
      <w:proofErr w:type="spellStart"/>
      <w:r>
        <w:rPr>
          <w:color w:val="454444"/>
        </w:rPr>
        <w:t>Промсвязьбанк</w:t>
      </w:r>
      <w:proofErr w:type="spellEnd"/>
      <w:r>
        <w:rPr>
          <w:color w:val="454444"/>
        </w:rPr>
        <w:t>», АО «АЛЬФА-БАНК», ПАО РОСБАНК, ПАО Банк «ФК Открытие», Банк ГПБ (АО), АО «</w:t>
      </w:r>
      <w:proofErr w:type="spellStart"/>
      <w:r>
        <w:rPr>
          <w:color w:val="454444"/>
        </w:rPr>
        <w:t>Райффайзенбанк</w:t>
      </w:r>
      <w:proofErr w:type="spellEnd"/>
      <w:r>
        <w:rPr>
          <w:color w:val="454444"/>
        </w:rPr>
        <w:t>», ВТБ 24 (ПАО). </w:t>
      </w:r>
    </w:p>
    <w:p w:rsidR="00355761" w:rsidRDefault="00355761" w:rsidP="00355761">
      <w:pPr>
        <w:pStyle w:val="a3"/>
        <w:shd w:val="clear" w:color="auto" w:fill="FFFFFF"/>
        <w:spacing w:before="120" w:beforeAutospacing="0" w:after="120" w:afterAutospacing="0" w:line="301" w:lineRule="atLeast"/>
        <w:jc w:val="both"/>
        <w:rPr>
          <w:rFonts w:ascii="Verdana" w:hAnsi="Verdana"/>
          <w:color w:val="454444"/>
          <w:sz w:val="18"/>
          <w:szCs w:val="18"/>
        </w:rPr>
      </w:pPr>
      <w:r>
        <w:rPr>
          <w:color w:val="454444"/>
        </w:rPr>
        <w:t xml:space="preserve">Для получения кредита субъекту МСП – инициатору проекта, соответствующему требованиям и условия Программы 6,5, необходимо обратиться в уполномоченный банк и </w:t>
      </w:r>
      <w:proofErr w:type="gramStart"/>
      <w:r>
        <w:rPr>
          <w:color w:val="454444"/>
        </w:rPr>
        <w:t>предоставить документы</w:t>
      </w:r>
      <w:proofErr w:type="gramEnd"/>
      <w:r>
        <w:rPr>
          <w:color w:val="454444"/>
        </w:rPr>
        <w:t xml:space="preserve"> в соответствии с требованиями банка.</w:t>
      </w:r>
    </w:p>
    <w:p w:rsidR="00355761" w:rsidRDefault="00355761" w:rsidP="00355761">
      <w:pPr>
        <w:pStyle w:val="a3"/>
        <w:shd w:val="clear" w:color="auto" w:fill="FFFFFF"/>
        <w:spacing w:before="120" w:beforeAutospacing="0" w:after="120" w:afterAutospacing="0" w:line="301" w:lineRule="atLeast"/>
        <w:jc w:val="both"/>
        <w:rPr>
          <w:rFonts w:ascii="Verdana" w:hAnsi="Verdana"/>
          <w:color w:val="454444"/>
          <w:sz w:val="18"/>
          <w:szCs w:val="18"/>
        </w:rPr>
      </w:pPr>
      <w:r>
        <w:rPr>
          <w:color w:val="454444"/>
        </w:rPr>
        <w:t>Более подробная информация об указанных программах Корпорации размещена на официальном сайте Корпорации в разделе «Финансовая поддержка»:</w:t>
      </w:r>
      <w:proofErr w:type="spellStart"/>
      <w:r>
        <w:rPr>
          <w:color w:val="454444"/>
        </w:rPr>
        <w:fldChar w:fldCharType="begin"/>
      </w:r>
      <w:r>
        <w:rPr>
          <w:color w:val="454444"/>
        </w:rPr>
        <w:instrText xml:space="preserve"> HYPERLINK "http://corpmsp.ru/bankam/programma_stimulir/" </w:instrText>
      </w:r>
      <w:r>
        <w:rPr>
          <w:color w:val="454444"/>
        </w:rPr>
        <w:fldChar w:fldCharType="separate"/>
      </w:r>
      <w:r>
        <w:rPr>
          <w:rStyle w:val="a4"/>
          <w:color w:val="090909"/>
          <w:u w:val="none"/>
        </w:rPr>
        <w:t>http</w:t>
      </w:r>
      <w:proofErr w:type="spellEnd"/>
      <w:r>
        <w:rPr>
          <w:rStyle w:val="a4"/>
          <w:color w:val="090909"/>
          <w:u w:val="none"/>
        </w:rPr>
        <w:t>://</w:t>
      </w:r>
      <w:proofErr w:type="spellStart"/>
      <w:r>
        <w:rPr>
          <w:rStyle w:val="a4"/>
          <w:color w:val="090909"/>
          <w:u w:val="none"/>
        </w:rPr>
        <w:t>corpmsp.ru</w:t>
      </w:r>
      <w:proofErr w:type="spellEnd"/>
      <w:r>
        <w:rPr>
          <w:rStyle w:val="a4"/>
          <w:color w:val="090909"/>
          <w:u w:val="none"/>
        </w:rPr>
        <w:t>/</w:t>
      </w:r>
      <w:proofErr w:type="spellStart"/>
      <w:r>
        <w:rPr>
          <w:rStyle w:val="a4"/>
          <w:color w:val="090909"/>
          <w:u w:val="none"/>
        </w:rPr>
        <w:t>bankam</w:t>
      </w:r>
      <w:proofErr w:type="spellEnd"/>
      <w:r>
        <w:rPr>
          <w:rStyle w:val="a4"/>
          <w:color w:val="090909"/>
          <w:u w:val="none"/>
        </w:rPr>
        <w:t>/</w:t>
      </w:r>
      <w:proofErr w:type="spellStart"/>
      <w:r>
        <w:rPr>
          <w:rStyle w:val="a4"/>
          <w:color w:val="090909"/>
          <w:u w:val="none"/>
        </w:rPr>
        <w:t>programma_stimulir</w:t>
      </w:r>
      <w:proofErr w:type="spellEnd"/>
      <w:r>
        <w:rPr>
          <w:rStyle w:val="a4"/>
          <w:color w:val="090909"/>
          <w:u w:val="none"/>
        </w:rPr>
        <w:t>/.</w:t>
      </w:r>
      <w:r>
        <w:rPr>
          <w:color w:val="454444"/>
        </w:rPr>
        <w:fldChar w:fldCharType="end"/>
      </w:r>
    </w:p>
    <w:p w:rsidR="00355761" w:rsidRDefault="00355761" w:rsidP="00355761">
      <w:pPr>
        <w:pStyle w:val="a3"/>
        <w:shd w:val="clear" w:color="auto" w:fill="FFFFFF"/>
        <w:spacing w:before="120" w:beforeAutospacing="0" w:after="120" w:afterAutospacing="0" w:line="301" w:lineRule="atLeast"/>
        <w:jc w:val="both"/>
        <w:rPr>
          <w:rFonts w:ascii="Verdana" w:hAnsi="Verdana"/>
          <w:color w:val="454444"/>
          <w:sz w:val="18"/>
          <w:szCs w:val="18"/>
        </w:rPr>
      </w:pPr>
      <w:hyperlink r:id="rId5" w:history="1">
        <w:r>
          <w:rPr>
            <w:rStyle w:val="a4"/>
            <w:color w:val="090909"/>
            <w:u w:val="none"/>
          </w:rPr>
          <w:t>Презентация Программы 6,5.</w:t>
        </w:r>
      </w:hyperlink>
    </w:p>
    <w:p w:rsidR="005955EA" w:rsidRDefault="005955EA"/>
    <w:sectPr w:rsidR="005955EA" w:rsidSect="00595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5761"/>
    <w:rsid w:val="00355761"/>
    <w:rsid w:val="0059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5761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57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ratov.gov.ru/gov/auth/mineconom/RP/Prog_6,5.pdf" TargetMode="External"/><Relationship Id="rId4" Type="http://schemas.openxmlformats.org/officeDocument/2006/relationships/hyperlink" Target="http://corpmsp.ru/upload/iblock/4b2/%D0%9F%D1%80%D0%BE%D0%B3%D1%80%D0%B0%D0%BC%D0%BC%D0%B0%20%D1%81%D1%82%D0%B8%D0%BC%D1%83%D0%BB%D0%B8%D1%80%D0%BE%D0%B2%D0%B0%D0%BD%D0%B8%D1%8F%20%D0%BA%D1%80%D0%B5%D0%B4%D0%B8%D1%82%D0%BE%D0%B2%D0%B0%D0%BD%D0%B8%D1%8F%20%D1%81%D1%83%D0%B1%D1%8A%D0%B5%D0%BA%D1%82%D0%BE%D0%B2%20%D0%9C%D0%A1%D0%9F%20%28%D1%80%D0%B5%D0%B4%D0%B0%D0%BA%D1%86%D0%B8%D1%8F%20%D0%BE%D1%82%2028_06_2016%2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2020-02-12T09:23:00Z</dcterms:created>
  <dcterms:modified xsi:type="dcterms:W3CDTF">2020-02-12T09:24:00Z</dcterms:modified>
</cp:coreProperties>
</file>