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04" w:rsidRDefault="006A7E04" w:rsidP="007C6F77">
      <w:pPr>
        <w:jc w:val="center"/>
        <w:rPr>
          <w:b/>
          <w:sz w:val="28"/>
          <w:szCs w:val="28"/>
          <w:lang w:bidi="he-IL"/>
        </w:rPr>
      </w:pPr>
    </w:p>
    <w:p w:rsidR="008E7842" w:rsidRDefault="008E7842" w:rsidP="008E7842">
      <w:pPr>
        <w:jc w:val="center"/>
        <w:rPr>
          <w:b/>
          <w:sz w:val="32"/>
          <w:szCs w:val="32"/>
          <w:lang w:bidi="he-IL"/>
        </w:rPr>
      </w:pPr>
      <w:r>
        <w:rPr>
          <w:b/>
          <w:sz w:val="32"/>
          <w:szCs w:val="32"/>
          <w:lang w:bidi="he-IL"/>
        </w:rPr>
        <w:t xml:space="preserve"> «Потребитель должен знать!»</w:t>
      </w:r>
    </w:p>
    <w:p w:rsidR="008E7842" w:rsidRDefault="008E7842" w:rsidP="008E7842">
      <w:pPr>
        <w:jc w:val="center"/>
        <w:rPr>
          <w:b/>
          <w:sz w:val="32"/>
          <w:szCs w:val="32"/>
          <w:lang w:bidi="he-IL"/>
        </w:rPr>
      </w:pPr>
      <w:r>
        <w:rPr>
          <w:b/>
          <w:sz w:val="32"/>
          <w:szCs w:val="32"/>
          <w:lang w:bidi="he-IL"/>
        </w:rPr>
        <w:t xml:space="preserve">Услуги связи. </w:t>
      </w:r>
    </w:p>
    <w:p w:rsidR="008E7842" w:rsidRPr="001D7070" w:rsidRDefault="008E7842" w:rsidP="008E7842">
      <w:pPr>
        <w:jc w:val="center"/>
        <w:rPr>
          <w:b/>
          <w:color w:val="333333"/>
          <w:sz w:val="28"/>
          <w:szCs w:val="28"/>
          <w:shd w:val="clear" w:color="auto" w:fill="FFFFFF"/>
        </w:rPr>
      </w:pPr>
      <w:r>
        <w:rPr>
          <w:b/>
          <w:sz w:val="32"/>
          <w:szCs w:val="32"/>
          <w:lang w:bidi="he-IL"/>
        </w:rPr>
        <w:t>Урок</w:t>
      </w:r>
      <w:r w:rsidR="004E4394">
        <w:rPr>
          <w:b/>
          <w:sz w:val="32"/>
          <w:szCs w:val="32"/>
          <w:lang w:bidi="he-IL"/>
        </w:rPr>
        <w:t xml:space="preserve"> 3</w:t>
      </w:r>
      <w:r>
        <w:rPr>
          <w:b/>
          <w:sz w:val="32"/>
          <w:szCs w:val="32"/>
          <w:lang w:bidi="he-IL"/>
        </w:rPr>
        <w:t xml:space="preserve">. </w:t>
      </w:r>
      <w:r w:rsidR="003F5888">
        <w:rPr>
          <w:b/>
          <w:sz w:val="28"/>
          <w:szCs w:val="28"/>
          <w:lang w:bidi="he-IL"/>
        </w:rPr>
        <w:t>Ненадлежащее качество</w:t>
      </w:r>
      <w:r w:rsidR="00B50C15">
        <w:rPr>
          <w:b/>
          <w:sz w:val="28"/>
          <w:szCs w:val="28"/>
          <w:lang w:bidi="he-IL"/>
        </w:rPr>
        <w:t xml:space="preserve"> услуг телерадиовещания</w:t>
      </w:r>
      <w:r w:rsidRPr="001D7070">
        <w:rPr>
          <w:b/>
          <w:sz w:val="28"/>
          <w:szCs w:val="28"/>
        </w:rPr>
        <w:t>.</w:t>
      </w:r>
    </w:p>
    <w:p w:rsidR="00187859" w:rsidRDefault="00187859" w:rsidP="008E7842">
      <w:pPr>
        <w:rPr>
          <w:b/>
          <w:sz w:val="28"/>
          <w:szCs w:val="28"/>
        </w:rPr>
      </w:pPr>
    </w:p>
    <w:p w:rsidR="008E7842" w:rsidRDefault="008E7842" w:rsidP="008E7842">
      <w:pPr>
        <w:rPr>
          <w:b/>
          <w:sz w:val="28"/>
          <w:szCs w:val="28"/>
        </w:rPr>
      </w:pPr>
      <w:r w:rsidRPr="00731EB3">
        <w:rPr>
          <w:b/>
          <w:sz w:val="28"/>
          <w:szCs w:val="28"/>
        </w:rPr>
        <w:t>Термины и определения</w:t>
      </w:r>
      <w:r>
        <w:rPr>
          <w:b/>
          <w:sz w:val="28"/>
          <w:szCs w:val="28"/>
        </w:rPr>
        <w:t>:</w:t>
      </w:r>
    </w:p>
    <w:p w:rsidR="004E4394" w:rsidRDefault="004E4394" w:rsidP="000D0D9C">
      <w:pPr>
        <w:autoSpaceDE w:val="0"/>
        <w:autoSpaceDN w:val="0"/>
        <w:adjustRightInd w:val="0"/>
        <w:jc w:val="both"/>
        <w:rPr>
          <w:rFonts w:eastAsia="Calibri"/>
          <w:b/>
          <w:bCs/>
          <w:sz w:val="28"/>
          <w:szCs w:val="28"/>
        </w:rPr>
      </w:pPr>
    </w:p>
    <w:p w:rsidR="000D0D9C" w:rsidRDefault="000D0D9C" w:rsidP="000D0D9C">
      <w:pPr>
        <w:autoSpaceDE w:val="0"/>
        <w:autoSpaceDN w:val="0"/>
        <w:adjustRightInd w:val="0"/>
        <w:jc w:val="both"/>
        <w:rPr>
          <w:rFonts w:eastAsia="Calibri"/>
          <w:sz w:val="28"/>
          <w:szCs w:val="28"/>
        </w:rPr>
      </w:pPr>
      <w:r w:rsidRPr="000D0D9C">
        <w:rPr>
          <w:rFonts w:eastAsia="Calibri"/>
          <w:b/>
          <w:sz w:val="28"/>
          <w:szCs w:val="28"/>
        </w:rPr>
        <w:t>абонентская линия</w:t>
      </w:r>
      <w:r>
        <w:rPr>
          <w:rFonts w:eastAsia="Calibri"/>
          <w:sz w:val="28"/>
          <w:szCs w:val="28"/>
        </w:rPr>
        <w:t xml:space="preserve"> - линия связи, соединяющая средства связи сети связи для распространения программ телерадиовещания (далее - сеть связи телерадиовещания) через абонентскую распределительную систему с пользовательским (оконечным) оборудованием;</w:t>
      </w:r>
    </w:p>
    <w:p w:rsidR="000D0D9C" w:rsidRDefault="000D0D9C" w:rsidP="000D0D9C">
      <w:pPr>
        <w:autoSpaceDE w:val="0"/>
        <w:autoSpaceDN w:val="0"/>
        <w:adjustRightInd w:val="0"/>
        <w:jc w:val="both"/>
        <w:rPr>
          <w:rFonts w:eastAsia="Calibri"/>
          <w:sz w:val="28"/>
          <w:szCs w:val="28"/>
        </w:rPr>
      </w:pPr>
      <w:r w:rsidRPr="000D0D9C">
        <w:rPr>
          <w:rFonts w:eastAsia="Calibri"/>
          <w:b/>
          <w:sz w:val="28"/>
          <w:szCs w:val="28"/>
        </w:rPr>
        <w:t xml:space="preserve">вещатель </w:t>
      </w:r>
      <w:r>
        <w:rPr>
          <w:rFonts w:eastAsia="Calibri"/>
          <w:sz w:val="28"/>
          <w:szCs w:val="28"/>
        </w:rPr>
        <w:t>- пользователь услугами связи для целей телерадиовещания, с которым заключен договор и который составляет телепрограммы и (или) 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w:t>
      </w:r>
      <w:r w:rsidR="00B50C15">
        <w:rPr>
          <w:rFonts w:eastAsia="Calibri"/>
          <w:sz w:val="28"/>
          <w:szCs w:val="28"/>
        </w:rPr>
        <w:t>.</w:t>
      </w:r>
    </w:p>
    <w:p w:rsidR="001157E3" w:rsidRPr="00731EB3" w:rsidRDefault="001157E3" w:rsidP="000D0D9C">
      <w:pPr>
        <w:autoSpaceDE w:val="0"/>
        <w:autoSpaceDN w:val="0"/>
        <w:adjustRightInd w:val="0"/>
        <w:jc w:val="both"/>
        <w:rPr>
          <w:sz w:val="28"/>
          <w:szCs w:val="28"/>
          <w:lang w:eastAsia="en-US"/>
        </w:rPr>
      </w:pPr>
    </w:p>
    <w:p w:rsidR="00731EB3" w:rsidRPr="00731EB3" w:rsidRDefault="00731EB3" w:rsidP="00416225">
      <w:pPr>
        <w:rPr>
          <w:b/>
        </w:rPr>
      </w:pPr>
      <w:r w:rsidRPr="00731EB3">
        <w:rPr>
          <w:b/>
        </w:rPr>
        <w:t>ВНИМАНИЕ!</w:t>
      </w:r>
    </w:p>
    <w:p w:rsidR="00731EB3" w:rsidRDefault="00731EB3" w:rsidP="00416225"/>
    <w:p w:rsidR="00B50C15" w:rsidRPr="00B50C15" w:rsidRDefault="00F67886" w:rsidP="00B50C15">
      <w:pPr>
        <w:tabs>
          <w:tab w:val="left" w:pos="567"/>
        </w:tabs>
        <w:jc w:val="both"/>
        <w:rPr>
          <w:sz w:val="28"/>
          <w:szCs w:val="28"/>
        </w:rPr>
      </w:pPr>
      <w:r>
        <w:tab/>
      </w:r>
      <w:r w:rsidR="00B50C15" w:rsidRPr="00B50C15">
        <w:rPr>
          <w:sz w:val="28"/>
          <w:szCs w:val="28"/>
        </w:rPr>
        <w:t>В случае неисполнения или ненадлежащего исполнения оператором связи обязательств в соответствии с договором абонент или вещатель вправе потребовать по своему выбору:</w:t>
      </w:r>
    </w:p>
    <w:p w:rsidR="00B50C15" w:rsidRPr="00B50C15" w:rsidRDefault="00B50C15" w:rsidP="00B50C15">
      <w:pPr>
        <w:autoSpaceDE w:val="0"/>
        <w:autoSpaceDN w:val="0"/>
        <w:adjustRightInd w:val="0"/>
        <w:ind w:firstLine="540"/>
        <w:jc w:val="both"/>
        <w:rPr>
          <w:sz w:val="28"/>
          <w:szCs w:val="28"/>
        </w:rPr>
      </w:pPr>
      <w:r w:rsidRPr="00B50C15">
        <w:rPr>
          <w:sz w:val="28"/>
          <w:szCs w:val="28"/>
        </w:rPr>
        <w:t>а) безвозмездного устранения недостатков по оказанию услуг связи для целей телерадиовещания;</w:t>
      </w:r>
    </w:p>
    <w:p w:rsidR="00B50C15" w:rsidRPr="00B50C15" w:rsidRDefault="00B50C15" w:rsidP="00B50C15">
      <w:pPr>
        <w:autoSpaceDE w:val="0"/>
        <w:autoSpaceDN w:val="0"/>
        <w:adjustRightInd w:val="0"/>
        <w:spacing w:before="240"/>
        <w:ind w:firstLine="540"/>
        <w:jc w:val="both"/>
        <w:rPr>
          <w:sz w:val="28"/>
          <w:szCs w:val="28"/>
        </w:rPr>
      </w:pPr>
      <w:r w:rsidRPr="00B50C15">
        <w:rPr>
          <w:sz w:val="28"/>
          <w:szCs w:val="28"/>
        </w:rPr>
        <w:t>б) соответствующего уменьшения стоимости услуг связи для целей телерадиовещания;</w:t>
      </w:r>
    </w:p>
    <w:p w:rsidR="00B50C15" w:rsidRPr="00B50C15" w:rsidRDefault="00B50C15" w:rsidP="00B50C15">
      <w:pPr>
        <w:autoSpaceDE w:val="0"/>
        <w:autoSpaceDN w:val="0"/>
        <w:adjustRightInd w:val="0"/>
        <w:spacing w:before="240"/>
        <w:ind w:firstLine="540"/>
        <w:jc w:val="both"/>
        <w:rPr>
          <w:sz w:val="28"/>
          <w:szCs w:val="28"/>
        </w:rPr>
      </w:pPr>
      <w:r w:rsidRPr="00B50C15">
        <w:rPr>
          <w:sz w:val="28"/>
          <w:szCs w:val="28"/>
        </w:rPr>
        <w:t>в) возмещения понесенных абонентом или вещателем расходов по устранению недостатков оказанной услуги связи для целей телерадиовещания своими силами или третьими лицами (п. 59 Правил). Аналогичная по своему правовому смыслу норма предусмотрена и статьей 29 Закона РФ от 07 февраля 1992г. № 2300-1 «О защите прав потребителей».</w:t>
      </w:r>
    </w:p>
    <w:p w:rsidR="00B50C15" w:rsidRPr="00B50C15" w:rsidRDefault="00B50C15" w:rsidP="00B50C15">
      <w:pPr>
        <w:pStyle w:val="ConsPlusNormal"/>
        <w:ind w:firstLine="709"/>
        <w:jc w:val="both"/>
        <w:rPr>
          <w:rFonts w:ascii="Times New Roman" w:hAnsi="Times New Roman" w:cs="Times New Roman"/>
        </w:rPr>
      </w:pPr>
      <w:r w:rsidRPr="00B50C15">
        <w:rPr>
          <w:rFonts w:ascii="Times New Roman" w:hAnsi="Times New Roman" w:cs="Times New Roman"/>
        </w:rPr>
        <w:t>Вместе с тем, как предусмотрено ст. 55 Закона о связи абонент и (или) пользователь вправе обжаловать решение и действие (бездействие) оператора связи, связанные с оказанием услуг связи. Рассмотрение жалоб пользователей услугами связи осуществляется в порядке, установленном законодательством Российской Федерации.</w:t>
      </w:r>
    </w:p>
    <w:p w:rsidR="00B50C15" w:rsidRPr="00B50C15" w:rsidRDefault="00B50C15" w:rsidP="00B50C15">
      <w:pPr>
        <w:pStyle w:val="a9"/>
        <w:spacing w:after="0"/>
        <w:ind w:firstLine="709"/>
        <w:jc w:val="both"/>
        <w:rPr>
          <w:sz w:val="28"/>
          <w:szCs w:val="28"/>
        </w:rPr>
      </w:pPr>
      <w:r w:rsidRPr="00B50C15">
        <w:rPr>
          <w:sz w:val="28"/>
          <w:szCs w:val="28"/>
        </w:rPr>
        <w:t xml:space="preserve">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w:t>
      </w:r>
      <w:r w:rsidR="005B09E5">
        <w:rPr>
          <w:sz w:val="28"/>
          <w:szCs w:val="28"/>
        </w:rPr>
        <w:t>.</w:t>
      </w:r>
    </w:p>
    <w:p w:rsidR="00187859" w:rsidRPr="00187859" w:rsidRDefault="00187859" w:rsidP="00187859">
      <w:pPr>
        <w:ind w:firstLine="709"/>
        <w:jc w:val="both"/>
        <w:rPr>
          <w:sz w:val="28"/>
          <w:szCs w:val="28"/>
        </w:rPr>
      </w:pPr>
      <w:r w:rsidRPr="00187859">
        <w:rPr>
          <w:sz w:val="28"/>
          <w:szCs w:val="28"/>
        </w:rPr>
        <w:t xml:space="preserve">В случае не разрешения конфликтной ситуации с исполнителем  в добровольном порядке,  потребитель  </w:t>
      </w:r>
      <w:r w:rsidRPr="00187859">
        <w:rPr>
          <w:b/>
          <w:sz w:val="28"/>
          <w:szCs w:val="28"/>
        </w:rPr>
        <w:t>имеет  право защищать свои интересы в судебном порядке.</w:t>
      </w:r>
    </w:p>
    <w:p w:rsidR="00187859" w:rsidRPr="00187859" w:rsidRDefault="00187859" w:rsidP="00187859">
      <w:pPr>
        <w:ind w:firstLine="709"/>
        <w:jc w:val="both"/>
        <w:rPr>
          <w:sz w:val="28"/>
          <w:szCs w:val="28"/>
        </w:rPr>
      </w:pPr>
      <w:r w:rsidRPr="00187859">
        <w:rPr>
          <w:sz w:val="28"/>
          <w:szCs w:val="28"/>
        </w:rPr>
        <w:t xml:space="preserve">Право гражданина обратиться в суд за защитой своего нарушенного или оспариваемого  права закреплено в ст. 11 Гражданского кодекса Российской Федерации.  </w:t>
      </w:r>
    </w:p>
    <w:p w:rsidR="00187859" w:rsidRPr="00187859" w:rsidRDefault="00187859" w:rsidP="00187859">
      <w:pPr>
        <w:overflowPunct w:val="0"/>
        <w:autoSpaceDE w:val="0"/>
        <w:autoSpaceDN w:val="0"/>
        <w:adjustRightInd w:val="0"/>
        <w:ind w:firstLine="567"/>
        <w:jc w:val="both"/>
        <w:rPr>
          <w:sz w:val="28"/>
          <w:szCs w:val="28"/>
        </w:rPr>
      </w:pPr>
      <w:r w:rsidRPr="00187859">
        <w:rPr>
          <w:sz w:val="28"/>
          <w:szCs w:val="28"/>
        </w:rPr>
        <w:t xml:space="preserve">В соответствии с п.2 ст. 17 Закона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или исполнения договора. В соответствии с п.3 ст.17 Закона    при обращении с иском в суд потребители освобождаются от уплаты </w:t>
      </w:r>
      <w:r w:rsidRPr="00187859">
        <w:rPr>
          <w:sz w:val="28"/>
          <w:szCs w:val="28"/>
        </w:rPr>
        <w:lastRenderedPageBreak/>
        <w:t>государственной пошлины по делам, связанным с нарушением их прав. Кроме того, в соответствии со статьей 15 Закона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w:t>
      </w:r>
    </w:p>
    <w:p w:rsidR="00187859" w:rsidRDefault="00187859" w:rsidP="00B50C15">
      <w:pPr>
        <w:tabs>
          <w:tab w:val="left" w:pos="567"/>
        </w:tabs>
        <w:jc w:val="both"/>
        <w:rPr>
          <w:sz w:val="28"/>
          <w:szCs w:val="28"/>
        </w:rPr>
      </w:pPr>
    </w:p>
    <w:p w:rsidR="006A7E04" w:rsidRPr="002A1B74" w:rsidRDefault="00187859" w:rsidP="00B50C15">
      <w:pPr>
        <w:tabs>
          <w:tab w:val="left" w:pos="567"/>
        </w:tabs>
        <w:jc w:val="both"/>
        <w:rPr>
          <w:sz w:val="28"/>
          <w:szCs w:val="28"/>
        </w:rPr>
      </w:pPr>
      <w:r>
        <w:rPr>
          <w:sz w:val="28"/>
          <w:szCs w:val="28"/>
        </w:rPr>
        <w:tab/>
      </w:r>
      <w:r w:rsidR="006A7E04" w:rsidRPr="002A1B74">
        <w:rPr>
          <w:sz w:val="28"/>
          <w:szCs w:val="28"/>
        </w:rPr>
        <w:t xml:space="preserve">Для получения консультационной и информационной помощи по вопросам </w:t>
      </w:r>
      <w:r w:rsidR="00731EB3" w:rsidRPr="002A1B74">
        <w:rPr>
          <w:sz w:val="28"/>
          <w:szCs w:val="28"/>
        </w:rPr>
        <w:t>нарушения прав потребителей при оказании услуг</w:t>
      </w:r>
      <w:r>
        <w:rPr>
          <w:sz w:val="28"/>
          <w:szCs w:val="28"/>
        </w:rPr>
        <w:t xml:space="preserve">связи </w:t>
      </w:r>
      <w:r w:rsidR="0059539D" w:rsidRPr="002A1B74">
        <w:rPr>
          <w:sz w:val="28"/>
          <w:szCs w:val="28"/>
        </w:rPr>
        <w:t>можно</w:t>
      </w:r>
      <w:r w:rsidR="006A7E04" w:rsidRPr="002A1B74">
        <w:rPr>
          <w:sz w:val="28"/>
          <w:szCs w:val="28"/>
        </w:rPr>
        <w:t xml:space="preserve"> обращаться в отдел защиты прав потребителей Управления Роспотребнадзора по Саратовской области (г. Саратов, ул. Вольская, д. 7, т. 22-87-33, </w:t>
      </w:r>
      <w:r>
        <w:rPr>
          <w:sz w:val="28"/>
          <w:szCs w:val="28"/>
        </w:rPr>
        <w:t xml:space="preserve">22-85-42, </w:t>
      </w:r>
      <w:bookmarkStart w:id="0" w:name="_GoBack"/>
      <w:bookmarkEnd w:id="0"/>
      <w:r w:rsidR="006A7E04" w:rsidRPr="002A1B74">
        <w:rPr>
          <w:sz w:val="28"/>
          <w:szCs w:val="28"/>
        </w:rPr>
        <w:t>22-85-90)</w:t>
      </w:r>
    </w:p>
    <w:p w:rsidR="006A7E04" w:rsidRPr="002A1B74" w:rsidRDefault="006A7E04" w:rsidP="007C6F77">
      <w:pPr>
        <w:jc w:val="both"/>
        <w:rPr>
          <w:sz w:val="28"/>
          <w:szCs w:val="28"/>
        </w:rPr>
      </w:pPr>
    </w:p>
    <w:p w:rsidR="006A7E04" w:rsidRPr="002A1B74" w:rsidRDefault="006A7E04" w:rsidP="007C6F77">
      <w:pPr>
        <w:rPr>
          <w:sz w:val="28"/>
          <w:szCs w:val="28"/>
        </w:rPr>
      </w:pPr>
    </w:p>
    <w:p w:rsidR="006A7E04" w:rsidRPr="002A1B74" w:rsidRDefault="006A7E04" w:rsidP="007C6F77">
      <w:pPr>
        <w:rPr>
          <w:sz w:val="28"/>
          <w:szCs w:val="28"/>
        </w:rPr>
      </w:pPr>
      <w:r w:rsidRPr="002A1B74">
        <w:rPr>
          <w:sz w:val="28"/>
          <w:szCs w:val="28"/>
        </w:rPr>
        <w:t>Отдел защиты прав потребителей</w:t>
      </w:r>
    </w:p>
    <w:p w:rsidR="006A7E04" w:rsidRPr="002A1B74" w:rsidRDefault="006A7E04">
      <w:pPr>
        <w:rPr>
          <w:sz w:val="28"/>
          <w:szCs w:val="28"/>
        </w:rPr>
      </w:pPr>
    </w:p>
    <w:sectPr w:rsidR="006A7E04" w:rsidRPr="002A1B74" w:rsidSect="002341EF">
      <w:pgSz w:w="11906" w:h="16838"/>
      <w:pgMar w:top="284" w:right="284" w:bottom="28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D91" w:rsidRDefault="00941D91" w:rsidP="003D4299">
      <w:r>
        <w:separator/>
      </w:r>
    </w:p>
  </w:endnote>
  <w:endnote w:type="continuationSeparator" w:id="1">
    <w:p w:rsidR="00941D91" w:rsidRDefault="00941D91" w:rsidP="003D4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D91" w:rsidRDefault="00941D91" w:rsidP="003D4299">
      <w:r>
        <w:separator/>
      </w:r>
    </w:p>
  </w:footnote>
  <w:footnote w:type="continuationSeparator" w:id="1">
    <w:p w:rsidR="00941D91" w:rsidRDefault="00941D91" w:rsidP="003D42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08"/>
  <w:characterSpacingControl w:val="doNotCompress"/>
  <w:footnotePr>
    <w:footnote w:id="0"/>
    <w:footnote w:id="1"/>
  </w:footnotePr>
  <w:endnotePr>
    <w:endnote w:id="0"/>
    <w:endnote w:id="1"/>
  </w:endnotePr>
  <w:compat/>
  <w:rsids>
    <w:rsidRoot w:val="0046036B"/>
    <w:rsid w:val="000678AE"/>
    <w:rsid w:val="000A6608"/>
    <w:rsid w:val="000C3639"/>
    <w:rsid w:val="000D0D9C"/>
    <w:rsid w:val="000E7E4D"/>
    <w:rsid w:val="001157E3"/>
    <w:rsid w:val="00130489"/>
    <w:rsid w:val="00187859"/>
    <w:rsid w:val="001D6490"/>
    <w:rsid w:val="00222811"/>
    <w:rsid w:val="002341EF"/>
    <w:rsid w:val="00242D6B"/>
    <w:rsid w:val="00261F97"/>
    <w:rsid w:val="0027292F"/>
    <w:rsid w:val="00272EC3"/>
    <w:rsid w:val="002A1B74"/>
    <w:rsid w:val="002C2AA7"/>
    <w:rsid w:val="002C4238"/>
    <w:rsid w:val="002E4C81"/>
    <w:rsid w:val="003121DA"/>
    <w:rsid w:val="003961EF"/>
    <w:rsid w:val="003D4299"/>
    <w:rsid w:val="003E4C92"/>
    <w:rsid w:val="003F5888"/>
    <w:rsid w:val="00412177"/>
    <w:rsid w:val="00416225"/>
    <w:rsid w:val="0046036B"/>
    <w:rsid w:val="004E4394"/>
    <w:rsid w:val="00592A53"/>
    <w:rsid w:val="0059539D"/>
    <w:rsid w:val="005B09E5"/>
    <w:rsid w:val="005D299E"/>
    <w:rsid w:val="005F2959"/>
    <w:rsid w:val="00607094"/>
    <w:rsid w:val="00695E8D"/>
    <w:rsid w:val="006A7E04"/>
    <w:rsid w:val="00701385"/>
    <w:rsid w:val="007260FB"/>
    <w:rsid w:val="00731EB3"/>
    <w:rsid w:val="0073626C"/>
    <w:rsid w:val="007C6F77"/>
    <w:rsid w:val="008136D7"/>
    <w:rsid w:val="00895541"/>
    <w:rsid w:val="00895B2C"/>
    <w:rsid w:val="008E7842"/>
    <w:rsid w:val="00941D91"/>
    <w:rsid w:val="009575DB"/>
    <w:rsid w:val="00970641"/>
    <w:rsid w:val="00996B42"/>
    <w:rsid w:val="009B0DE0"/>
    <w:rsid w:val="00A00371"/>
    <w:rsid w:val="00A05A08"/>
    <w:rsid w:val="00A1148C"/>
    <w:rsid w:val="00A46553"/>
    <w:rsid w:val="00AB3BA2"/>
    <w:rsid w:val="00AE56C0"/>
    <w:rsid w:val="00AF635B"/>
    <w:rsid w:val="00B1652A"/>
    <w:rsid w:val="00B50C15"/>
    <w:rsid w:val="00B56AE7"/>
    <w:rsid w:val="00C31B4C"/>
    <w:rsid w:val="00C50892"/>
    <w:rsid w:val="00C733E9"/>
    <w:rsid w:val="00C90BFC"/>
    <w:rsid w:val="00CC361E"/>
    <w:rsid w:val="00CE3B7F"/>
    <w:rsid w:val="00D76CEF"/>
    <w:rsid w:val="00E9749F"/>
    <w:rsid w:val="00EB364D"/>
    <w:rsid w:val="00F67886"/>
    <w:rsid w:val="00FA4205"/>
    <w:rsid w:val="00FC3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7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C6F77"/>
    <w:rPr>
      <w:rFonts w:cs="Times New Roman"/>
      <w:color w:val="0000FF"/>
      <w:u w:val="single"/>
    </w:rPr>
  </w:style>
  <w:style w:type="character" w:styleId="a4">
    <w:name w:val="Strong"/>
    <w:uiPriority w:val="99"/>
    <w:qFormat/>
    <w:rsid w:val="007C6F77"/>
    <w:rPr>
      <w:rFonts w:cs="Times New Roman"/>
      <w:b/>
      <w:bCs/>
    </w:rPr>
  </w:style>
  <w:style w:type="paragraph" w:styleId="a5">
    <w:name w:val="Normal (Web)"/>
    <w:basedOn w:val="a"/>
    <w:uiPriority w:val="99"/>
    <w:rsid w:val="00B56AE7"/>
    <w:pPr>
      <w:spacing w:before="100" w:beforeAutospacing="1" w:after="100" w:afterAutospacing="1"/>
    </w:pPr>
    <w:rPr>
      <w:rFonts w:eastAsia="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56AE7"/>
    <w:pPr>
      <w:spacing w:before="100" w:beforeAutospacing="1" w:after="100" w:afterAutospacing="1"/>
    </w:pPr>
    <w:rPr>
      <w:rFonts w:ascii="Tahoma" w:eastAsia="Calibri" w:hAnsi="Tahoma"/>
      <w:sz w:val="20"/>
      <w:szCs w:val="20"/>
      <w:lang w:val="en-US" w:eastAsia="en-US"/>
    </w:rPr>
  </w:style>
  <w:style w:type="character" w:styleId="a6">
    <w:name w:val="footnote reference"/>
    <w:rsid w:val="003D4299"/>
    <w:rPr>
      <w:rFonts w:ascii="Arial" w:hAnsi="Arial"/>
      <w:sz w:val="16"/>
      <w:vertAlign w:val="superscript"/>
    </w:rPr>
  </w:style>
  <w:style w:type="paragraph" w:styleId="a7">
    <w:name w:val="footnote text"/>
    <w:basedOn w:val="a"/>
    <w:link w:val="a8"/>
    <w:rsid w:val="003D4299"/>
    <w:pPr>
      <w:spacing w:after="80"/>
      <w:jc w:val="both"/>
    </w:pPr>
    <w:rPr>
      <w:rFonts w:ascii="Arial" w:hAnsi="Arial"/>
      <w:sz w:val="16"/>
      <w:szCs w:val="18"/>
      <w:lang w:val="en-US"/>
    </w:rPr>
  </w:style>
  <w:style w:type="character" w:customStyle="1" w:styleId="a8">
    <w:name w:val="Текст сноски Знак"/>
    <w:link w:val="a7"/>
    <w:rsid w:val="003D4299"/>
    <w:rPr>
      <w:rFonts w:ascii="Arial" w:eastAsia="Times New Roman" w:hAnsi="Arial"/>
      <w:sz w:val="16"/>
      <w:szCs w:val="18"/>
      <w:lang w:val="en-US"/>
    </w:rPr>
  </w:style>
  <w:style w:type="paragraph" w:styleId="a9">
    <w:name w:val="Body Text"/>
    <w:basedOn w:val="a"/>
    <w:link w:val="aa"/>
    <w:rsid w:val="00B50C15"/>
    <w:pPr>
      <w:spacing w:after="120"/>
    </w:pPr>
  </w:style>
  <w:style w:type="character" w:customStyle="1" w:styleId="aa">
    <w:name w:val="Основной текст Знак"/>
    <w:basedOn w:val="a0"/>
    <w:link w:val="a9"/>
    <w:rsid w:val="00B50C15"/>
    <w:rPr>
      <w:rFonts w:ascii="Times New Roman" w:eastAsia="Times New Roman" w:hAnsi="Times New Roman"/>
      <w:sz w:val="24"/>
      <w:szCs w:val="24"/>
    </w:rPr>
  </w:style>
  <w:style w:type="paragraph" w:customStyle="1" w:styleId="ConsPlusNormal">
    <w:name w:val="ConsPlusNormal"/>
    <w:rsid w:val="00B50C15"/>
    <w:pPr>
      <w:widowControl w:val="0"/>
      <w:autoSpaceDE w:val="0"/>
      <w:autoSpaceDN w:val="0"/>
      <w:adjustRightInd w:val="0"/>
      <w:ind w:firstLine="720"/>
    </w:pPr>
    <w:rPr>
      <w:rFonts w:ascii="Arial" w:eastAsia="Times New Roman" w:hAnsi="Arial" w:cs="Arial"/>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charova\Desktop\&#1059;&#1088;&#1086;&#1082;%201%20&#1060;&#1080;&#1085;&#1091;&#1089;&#1083;&#1091;&#1075;&#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Урок 1 Финуслуги</Template>
  <TotalTime>30</TotalTime>
  <Pages>2</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Links>
    <vt:vector size="12" baseType="variant">
      <vt:variant>
        <vt:i4>5046281</vt:i4>
      </vt:variant>
      <vt:variant>
        <vt:i4>3</vt:i4>
      </vt:variant>
      <vt:variant>
        <vt:i4>0</vt:i4>
      </vt:variant>
      <vt:variant>
        <vt:i4>5</vt:i4>
      </vt:variant>
      <vt:variant>
        <vt:lpwstr>http://paritet.guru/info/pretenzii/pretenzija-period-ohlazhdenija</vt:lpwstr>
      </vt:variant>
      <vt:variant>
        <vt:lpwstr/>
      </vt:variant>
      <vt:variant>
        <vt:i4>5636101</vt:i4>
      </vt:variant>
      <vt:variant>
        <vt:i4>0</vt:i4>
      </vt:variant>
      <vt:variant>
        <vt:i4>0</vt:i4>
      </vt:variant>
      <vt:variant>
        <vt:i4>5</vt:i4>
      </vt:variant>
      <vt:variant>
        <vt:lpwstr>http://paritet.guru/info/zakony/ukazanie-cbr-3854-u-20-11-15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danilova</cp:lastModifiedBy>
  <cp:revision>6</cp:revision>
  <dcterms:created xsi:type="dcterms:W3CDTF">2019-02-05T11:52:00Z</dcterms:created>
  <dcterms:modified xsi:type="dcterms:W3CDTF">2019-02-07T08:41:00Z</dcterms:modified>
</cp:coreProperties>
</file>