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9A" w:rsidRDefault="0018559A" w:rsidP="0018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BE" w:rsidRDefault="0018559A" w:rsidP="0018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уведомить прогульщика об увольнении?</w:t>
      </w:r>
    </w:p>
    <w:p w:rsidR="0018559A" w:rsidRDefault="0018559A" w:rsidP="0018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9A" w:rsidRPr="0018559A" w:rsidRDefault="0018559A" w:rsidP="00185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559A">
        <w:rPr>
          <w:sz w:val="28"/>
          <w:szCs w:val="28"/>
        </w:rPr>
        <w:t xml:space="preserve"> соответствии со ст. 192 ТК РФ работодатель может уволить работника за прогул. При этом бывают ситуации, когда прогульщик отсутствует на рабочем месте, что вызывает сложности с его уведомлением о приказе, в котором содержатся меры дисциплинарной ответственности.</w:t>
      </w:r>
    </w:p>
    <w:p w:rsidR="0018559A" w:rsidRPr="0018559A" w:rsidRDefault="0018559A" w:rsidP="00185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Порядок использования дисциплинарных взысканий за нарушения трудовой дисциплины, хищение имущества и иные проступки определён в ст. 193 ТК РФ. Нормы этой статьи предусматривают объявление работодателем приказа (распоряжения) о дисциплинарном взыскании под роспись сотрудника-нарушителя не позднее трёх рабочих дней с момента издания документа. В этот период не входит время, когда работника не было на рабочем месте. Подобный порядок распространяется и на увольнение.</w:t>
      </w:r>
    </w:p>
    <w:p w:rsidR="0018559A" w:rsidRPr="0018559A" w:rsidRDefault="0018559A" w:rsidP="00185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В случае отказа сотрудника ознакомиться с приказом под роспись составляется соответствующий акт. В описанной ситуации работодатель вправе направить по месту проживания сотрудника комиссию для его ознакомления с содержанием приказа о вынесении дисциплинарного взыскания. В ведомстве подчёркивают, что не будет нарушением, если интересы работодателя будет представлять один человек, например, кадровый специалист.</w:t>
      </w:r>
    </w:p>
    <w:p w:rsidR="0018559A" w:rsidRPr="0018559A" w:rsidRDefault="0018559A" w:rsidP="00185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Перед вынесением дисциплинарного наказания в течение двух дней нужно потребовать письменное объяснение нарушителя. При отказе — зафиксировать этот факт актом.</w:t>
      </w:r>
    </w:p>
    <w:p w:rsidR="0018559A" w:rsidRPr="0018559A" w:rsidRDefault="0018559A" w:rsidP="00185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При этом в Роструде напомнили, что следует соблюдать сроки увольнения. Они не должны превышать месяца с даты выявления нарушения (сюда не включается отпуск, временная нетрудоспособность работника, время на выражение мнения представительного органа) и 6 месяцев с момента его совершения. Сроки могут увеличиться до двух лет только при наступлении исключительных случаев, к которым относится получение результатов ревизии, аудиторской либо финансово-хозяйственной проверки.</w:t>
      </w:r>
    </w:p>
    <w:p w:rsidR="0018559A" w:rsidRPr="0018559A" w:rsidRDefault="0018559A" w:rsidP="0018559A">
      <w:pPr>
        <w:rPr>
          <w:rFonts w:ascii="Times New Roman" w:hAnsi="Times New Roman" w:cs="Times New Roman"/>
          <w:sz w:val="28"/>
          <w:szCs w:val="28"/>
        </w:rPr>
      </w:pPr>
    </w:p>
    <w:sectPr w:rsidR="0018559A" w:rsidRPr="0018559A" w:rsidSect="0018559A">
      <w:pgSz w:w="11906" w:h="16838"/>
      <w:pgMar w:top="39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8559A"/>
    <w:rsid w:val="0018559A"/>
    <w:rsid w:val="00650371"/>
    <w:rsid w:val="006D3913"/>
    <w:rsid w:val="00A663BE"/>
    <w:rsid w:val="00B46046"/>
    <w:rsid w:val="00B52007"/>
    <w:rsid w:val="00B8141A"/>
    <w:rsid w:val="00D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3</cp:revision>
  <dcterms:created xsi:type="dcterms:W3CDTF">2023-12-22T04:45:00Z</dcterms:created>
  <dcterms:modified xsi:type="dcterms:W3CDTF">2023-12-22T04:49:00Z</dcterms:modified>
</cp:coreProperties>
</file>