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4" w:rsidRDefault="00E40350" w:rsidP="001A1D64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559435" cy="736098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4" cy="74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294705">
        <w:rPr>
          <w:sz w:val="28"/>
          <w:szCs w:val="28"/>
        </w:rPr>
        <w:t xml:space="preserve">         </w:t>
      </w:r>
    </w:p>
    <w:p w:rsidR="00E40350" w:rsidRPr="00294705" w:rsidRDefault="00E40350" w:rsidP="001A1D64">
      <w:pPr>
        <w:spacing w:line="276" w:lineRule="auto"/>
        <w:jc w:val="center"/>
        <w:rPr>
          <w:b/>
          <w:sz w:val="28"/>
          <w:szCs w:val="28"/>
        </w:rPr>
      </w:pPr>
      <w:r w:rsidRPr="00294705">
        <w:rPr>
          <w:b/>
          <w:sz w:val="28"/>
          <w:szCs w:val="28"/>
        </w:rPr>
        <w:t>АДМИНИСТРАЦИЯ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СОВЕТСКОГО МУНИЦИПАЛЬНОГО РАЙОНА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САРАТОВСКОЙ ОБЛАСТИ</w:t>
      </w:r>
    </w:p>
    <w:p w:rsidR="00E40350" w:rsidRPr="00294705" w:rsidRDefault="00E40350" w:rsidP="0029470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294705">
        <w:rPr>
          <w:b/>
          <w:spacing w:val="110"/>
          <w:szCs w:val="28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294705" w:rsidRPr="00C72AB9" w:rsidRDefault="00294705" w:rsidP="008D09AA">
      <w:pPr>
        <w:framePr w:w="4201" w:h="361" w:hSpace="180" w:wrap="auto" w:vAnchor="page" w:hAnchor="page" w:x="1621" w:y="3796"/>
        <w:tabs>
          <w:tab w:val="left" w:pos="284"/>
          <w:tab w:val="left" w:pos="709"/>
          <w:tab w:val="left" w:pos="1985"/>
        </w:tabs>
        <w:rPr>
          <w:u w:val="single"/>
        </w:rPr>
      </w:pPr>
      <w:r w:rsidRPr="00F1625A">
        <w:t>от</w:t>
      </w:r>
      <w:r w:rsidR="005868CD">
        <w:t xml:space="preserve">  12.11.2019</w:t>
      </w:r>
      <w:r>
        <w:t xml:space="preserve"> </w:t>
      </w:r>
      <w:r w:rsidRPr="00F1625A">
        <w:t xml:space="preserve">№ </w:t>
      </w:r>
      <w:r w:rsidR="005868CD">
        <w:t>736</w:t>
      </w:r>
    </w:p>
    <w:p w:rsidR="00E40350" w:rsidRDefault="00E40350" w:rsidP="00E40350">
      <w:pPr>
        <w:jc w:val="center"/>
      </w:pPr>
    </w:p>
    <w:p w:rsidR="00E40350" w:rsidRDefault="00032076" w:rsidP="008D09AA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 w:rsidR="00E40350" w:rsidRPr="008D361B">
        <w:rPr>
          <w:sz w:val="20"/>
        </w:rPr>
        <w:t>р.п</w:t>
      </w:r>
      <w:proofErr w:type="gramStart"/>
      <w:r w:rsidR="00E40350" w:rsidRPr="008D361B">
        <w:rPr>
          <w:sz w:val="20"/>
        </w:rPr>
        <w:t>.С</w:t>
      </w:r>
      <w:proofErr w:type="gramEnd"/>
      <w:r w:rsidR="00E40350" w:rsidRPr="008D361B">
        <w:rPr>
          <w:sz w:val="20"/>
        </w:rPr>
        <w:t>тепное</w:t>
      </w:r>
    </w:p>
    <w:p w:rsidR="00E40350" w:rsidRPr="00B643D8" w:rsidRDefault="00E40350" w:rsidP="00592E54">
      <w:pPr>
        <w:pStyle w:val="a5"/>
        <w:tabs>
          <w:tab w:val="left" w:pos="709"/>
        </w:tabs>
        <w:rPr>
          <w:szCs w:val="28"/>
        </w:rPr>
      </w:pPr>
    </w:p>
    <w:p w:rsidR="00E40350" w:rsidRDefault="00E40350" w:rsidP="00E10E4F">
      <w:pPr>
        <w:tabs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592E54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D776C6">
        <w:rPr>
          <w:b/>
          <w:bCs/>
          <w:sz w:val="28"/>
          <w:szCs w:val="28"/>
        </w:rPr>
        <w:t>28.12</w:t>
      </w:r>
      <w:r>
        <w:rPr>
          <w:b/>
          <w:bCs/>
          <w:sz w:val="28"/>
          <w:szCs w:val="28"/>
        </w:rPr>
        <w:t xml:space="preserve">.2015 № </w:t>
      </w:r>
      <w:r w:rsidR="00D776C6">
        <w:rPr>
          <w:b/>
          <w:bCs/>
          <w:sz w:val="28"/>
          <w:szCs w:val="28"/>
        </w:rPr>
        <w:t>1014</w:t>
      </w:r>
    </w:p>
    <w:p w:rsidR="00294705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0350" w:rsidRPr="00483E84" w:rsidRDefault="00E40350" w:rsidP="008D09AA">
      <w:pPr>
        <w:pStyle w:val="a5"/>
        <w:ind w:firstLine="709"/>
        <w:jc w:val="both"/>
        <w:rPr>
          <w:b/>
          <w:szCs w:val="28"/>
        </w:rPr>
      </w:pPr>
      <w:r w:rsidRPr="0025604D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25604D">
        <w:rPr>
          <w:szCs w:val="28"/>
        </w:rPr>
        <w:t>6.10.2003 №131-ФЗ «Об общих принципах организации местного самоуправления в Российской Федерации</w:t>
      </w:r>
      <w:r w:rsidR="00D776C6">
        <w:rPr>
          <w:szCs w:val="28"/>
        </w:rPr>
        <w:t xml:space="preserve">» </w:t>
      </w:r>
      <w:r w:rsidRPr="00CC6280">
        <w:rPr>
          <w:szCs w:val="28"/>
        </w:rPr>
        <w:t>и руководствуясь Уставом Советского муниципального района</w:t>
      </w:r>
      <w:r w:rsidRPr="00CC6280">
        <w:t xml:space="preserve">, </w:t>
      </w:r>
      <w:r w:rsidRPr="00CC6280">
        <w:rPr>
          <w:szCs w:val="28"/>
        </w:rPr>
        <w:t>администрация Советского муниципального района ПОСТАНОВЛЯЕТ:</w:t>
      </w:r>
    </w:p>
    <w:p w:rsidR="00E40350" w:rsidRDefault="00E40350" w:rsidP="00E10E4F">
      <w:pPr>
        <w:pStyle w:val="a5"/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</w:t>
      </w:r>
      <w:r w:rsidR="00E2117A">
        <w:rPr>
          <w:szCs w:val="28"/>
        </w:rPr>
        <w:t xml:space="preserve"> приложение к</w:t>
      </w:r>
      <w:r>
        <w:rPr>
          <w:szCs w:val="28"/>
        </w:rPr>
        <w:t xml:space="preserve"> </w:t>
      </w:r>
      <w:r w:rsidR="00E2117A">
        <w:rPr>
          <w:szCs w:val="28"/>
        </w:rPr>
        <w:t>п</w:t>
      </w:r>
      <w:r>
        <w:rPr>
          <w:szCs w:val="28"/>
        </w:rPr>
        <w:t>остановлени</w:t>
      </w:r>
      <w:r w:rsidR="00E2117A">
        <w:rPr>
          <w:szCs w:val="28"/>
        </w:rPr>
        <w:t>ю</w:t>
      </w:r>
      <w:r>
        <w:rPr>
          <w:szCs w:val="28"/>
        </w:rPr>
        <w:t xml:space="preserve"> администрации Советского муниципального района от </w:t>
      </w:r>
      <w:r w:rsidR="00D776C6">
        <w:rPr>
          <w:szCs w:val="28"/>
        </w:rPr>
        <w:t>28.12</w:t>
      </w:r>
      <w:r>
        <w:rPr>
          <w:szCs w:val="28"/>
        </w:rPr>
        <w:t xml:space="preserve">.2015 № </w:t>
      </w:r>
      <w:r w:rsidR="00D776C6">
        <w:rPr>
          <w:szCs w:val="28"/>
        </w:rPr>
        <w:t>1014</w:t>
      </w:r>
      <w:r>
        <w:rPr>
          <w:szCs w:val="28"/>
        </w:rPr>
        <w:t xml:space="preserve"> «</w:t>
      </w:r>
      <w:r w:rsidR="00D776C6">
        <w:rPr>
          <w:szCs w:val="28"/>
        </w:rPr>
        <w:t>Об утверждении муниципальной программы «Обеспечение безопасности жизнедеятельности населения Советского муниципального района на 2016-2020 г.г.»</w:t>
      </w:r>
      <w:r w:rsidRPr="00A26F79">
        <w:rPr>
          <w:bCs/>
          <w:szCs w:val="28"/>
        </w:rPr>
        <w:t xml:space="preserve">» (с изменениями от </w:t>
      </w:r>
      <w:r w:rsidR="00D776C6">
        <w:rPr>
          <w:bCs/>
          <w:szCs w:val="28"/>
        </w:rPr>
        <w:t>08.08.2016 № 700, от 30.12.2016 № 1064</w:t>
      </w:r>
      <w:r w:rsidR="00592E54">
        <w:rPr>
          <w:bCs/>
          <w:szCs w:val="28"/>
        </w:rPr>
        <w:t>, от 02.11.2018 № 668</w:t>
      </w:r>
      <w:r w:rsidR="004C7D59">
        <w:rPr>
          <w:bCs/>
          <w:szCs w:val="28"/>
        </w:rPr>
        <w:t xml:space="preserve">, </w:t>
      </w:r>
      <w:r w:rsidR="004C7D59" w:rsidRPr="00C255B4">
        <w:rPr>
          <w:bCs/>
          <w:szCs w:val="28"/>
        </w:rPr>
        <w:t>от 28.12.2018 № 843</w:t>
      </w:r>
      <w:r w:rsidR="004C7D59">
        <w:rPr>
          <w:bCs/>
          <w:szCs w:val="28"/>
        </w:rPr>
        <w:t>, от 04.06.2019 № 295</w:t>
      </w:r>
      <w:r>
        <w:rPr>
          <w:bCs/>
          <w:szCs w:val="28"/>
        </w:rPr>
        <w:t xml:space="preserve">) </w:t>
      </w:r>
      <w:r w:rsidR="00E2117A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</w:t>
      </w:r>
      <w:r w:rsidR="00AA6DF2">
        <w:rPr>
          <w:bCs/>
          <w:szCs w:val="28"/>
        </w:rPr>
        <w:t>я</w:t>
      </w:r>
      <w:r w:rsidR="00E2117A">
        <w:rPr>
          <w:bCs/>
          <w:szCs w:val="28"/>
        </w:rPr>
        <w:t>:</w:t>
      </w:r>
      <w:proofErr w:type="gramEnd"/>
    </w:p>
    <w:p w:rsidR="00F206E4" w:rsidRPr="00E95D03" w:rsidRDefault="00F206E4" w:rsidP="00F206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D03">
        <w:rPr>
          <w:sz w:val="28"/>
          <w:szCs w:val="28"/>
        </w:rPr>
        <w:t>1) в наименовании и по всему тексту постановления слова «</w:t>
      </w:r>
      <w:r w:rsidR="00E95D03" w:rsidRPr="00E95D03">
        <w:rPr>
          <w:sz w:val="28"/>
          <w:szCs w:val="28"/>
        </w:rPr>
        <w:t>Обеспечение безопасности жизнедеятельности населения Советского муниципального района на 2016-2020г.г.</w:t>
      </w:r>
      <w:r w:rsidRPr="00E95D03">
        <w:rPr>
          <w:sz w:val="28"/>
          <w:szCs w:val="28"/>
        </w:rPr>
        <w:t>» заменить словами «</w:t>
      </w:r>
      <w:r w:rsidR="00E95D03" w:rsidRPr="00E95D03">
        <w:rPr>
          <w:sz w:val="28"/>
          <w:szCs w:val="28"/>
        </w:rPr>
        <w:t>Обеспечение безопасности жизнедеятельности населения Советского муниципального района на 2016-2022 г.г.</w:t>
      </w:r>
      <w:r w:rsidRPr="00E95D03">
        <w:rPr>
          <w:sz w:val="28"/>
          <w:szCs w:val="28"/>
        </w:rPr>
        <w:t>»;</w:t>
      </w:r>
    </w:p>
    <w:p w:rsidR="00E2117A" w:rsidRDefault="00F206E4" w:rsidP="00E2117A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E2117A">
        <w:rPr>
          <w:szCs w:val="28"/>
        </w:rPr>
        <w:t xml:space="preserve">) </w:t>
      </w:r>
      <w:r w:rsidR="003D5E7D">
        <w:rPr>
          <w:szCs w:val="28"/>
        </w:rPr>
        <w:t>раздел паспорта Программы «Объемы и источники финансирования» изложить в новой редакции:</w:t>
      </w:r>
    </w:p>
    <w:p w:rsidR="003D5E7D" w:rsidRPr="00863239" w:rsidRDefault="003D5E7D" w:rsidP="003D5E7D">
      <w:pPr>
        <w:pStyle w:val="a5"/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601"/>
      </w:tblGrid>
      <w:tr w:rsidR="004C7D59" w:rsidRPr="006D1D70" w:rsidTr="00170EBE">
        <w:tc>
          <w:tcPr>
            <w:tcW w:w="4077" w:type="dxa"/>
          </w:tcPr>
          <w:p w:rsidR="004C7D59" w:rsidRPr="006D1D70" w:rsidRDefault="004C7D59" w:rsidP="00170EBE">
            <w:r w:rsidRPr="006D1D70">
              <w:t>Объемы и источники финансирования</w:t>
            </w:r>
          </w:p>
        </w:tc>
        <w:tc>
          <w:tcPr>
            <w:tcW w:w="5601" w:type="dxa"/>
          </w:tcPr>
          <w:p w:rsidR="004C7D59" w:rsidRPr="006D1D70" w:rsidRDefault="004C7D59" w:rsidP="00170EBE">
            <w:pPr>
              <w:jc w:val="both"/>
            </w:pPr>
            <w:r w:rsidRPr="006D1D70">
              <w:t xml:space="preserve">Всего за счёт </w:t>
            </w:r>
            <w:proofErr w:type="gramStart"/>
            <w:r w:rsidRPr="006D1D70">
              <w:t>средств бюджета органов местного самоуправления Советского муниципального района</w:t>
            </w:r>
            <w:proofErr w:type="gramEnd"/>
            <w:r w:rsidRPr="006D1D70">
              <w:t xml:space="preserve"> 2434,6 тыс. руб. в т.ч.:</w:t>
            </w:r>
          </w:p>
          <w:p w:rsidR="004C7D59" w:rsidRPr="006D1D70" w:rsidRDefault="00BF5B77" w:rsidP="004C7D59">
            <w:pPr>
              <w:ind w:left="34"/>
              <w:jc w:val="both"/>
            </w:pPr>
            <w:r>
              <w:t>в 2016 г. –   42,3</w:t>
            </w:r>
            <w:r w:rsidR="004C7D59"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2017 г. –   80,0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2018 г. –   12,3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2019 г. –   350,0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2020 г. –   650,0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2021 г. –   650,0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2022 г. –   650,0 тыс. руб.</w:t>
            </w:r>
          </w:p>
        </w:tc>
      </w:tr>
    </w:tbl>
    <w:p w:rsidR="006D1D70" w:rsidRDefault="006D1D70" w:rsidP="006D1D70">
      <w:pPr>
        <w:pStyle w:val="a5"/>
        <w:tabs>
          <w:tab w:val="left" w:pos="709"/>
          <w:tab w:val="left" w:pos="851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AD6615" w:rsidRDefault="006D1D70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AD6615">
        <w:rPr>
          <w:szCs w:val="28"/>
        </w:rPr>
        <w:t xml:space="preserve">) абзац первый раздела 3 Программы «Ресурсное обеспечение </w:t>
      </w:r>
      <w:r w:rsidR="00294705">
        <w:rPr>
          <w:szCs w:val="28"/>
        </w:rPr>
        <w:t>П</w:t>
      </w:r>
      <w:r w:rsidR="00AD6615">
        <w:rPr>
          <w:szCs w:val="28"/>
        </w:rPr>
        <w:t>рограммы» изложить в следующей редакции:</w:t>
      </w:r>
    </w:p>
    <w:p w:rsidR="00AD6615" w:rsidRPr="006D1D70" w:rsidRDefault="00AD6615" w:rsidP="006D1D70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6D1D70">
        <w:rPr>
          <w:sz w:val="28"/>
          <w:szCs w:val="28"/>
        </w:rPr>
        <w:lastRenderedPageBreak/>
        <w:t>«</w:t>
      </w:r>
      <w:r w:rsidR="006D1D70" w:rsidRPr="006D1D70">
        <w:rPr>
          <w:sz w:val="28"/>
          <w:szCs w:val="28"/>
        </w:rPr>
        <w:t>Реализация Программы осуществляется за счет средств местного бюджета муниципального района. Общий объем финансирования мероприятий Программы составляет 2434,6 тыс. руб. (</w:t>
      </w:r>
      <w:proofErr w:type="spellStart"/>
      <w:r w:rsidR="006D1D70" w:rsidRPr="006D1D70">
        <w:rPr>
          <w:sz w:val="28"/>
          <w:szCs w:val="28"/>
        </w:rPr>
        <w:t>прогнозно</w:t>
      </w:r>
      <w:proofErr w:type="spellEnd"/>
      <w:r w:rsidR="00294705" w:rsidRPr="006D1D70">
        <w:rPr>
          <w:sz w:val="28"/>
          <w:szCs w:val="28"/>
        </w:rPr>
        <w:t>)»;</w:t>
      </w:r>
    </w:p>
    <w:p w:rsidR="006D1D70" w:rsidRDefault="006D1D70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6D1D70" w:rsidRDefault="006D1D70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6D1D70" w:rsidRDefault="006D1D70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6D1D70" w:rsidRDefault="006D1D70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294705" w:rsidRPr="00863239" w:rsidRDefault="006D1D70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94705">
        <w:rPr>
          <w:szCs w:val="28"/>
        </w:rPr>
        <w:t>) раздел 5 Программы «Система (перечень) программных мероприятий» изложить в новой редакции (прилагается).</w:t>
      </w:r>
    </w:p>
    <w:p w:rsidR="00E40350" w:rsidRDefault="00E40350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вступает в силу со </w:t>
      </w:r>
      <w:r w:rsidR="00E10E4F">
        <w:rPr>
          <w:bCs/>
          <w:sz w:val="28"/>
          <w:szCs w:val="28"/>
        </w:rPr>
        <w:t xml:space="preserve">дня официального опубликования </w:t>
      </w:r>
      <w:r>
        <w:rPr>
          <w:bCs/>
          <w:sz w:val="28"/>
          <w:szCs w:val="28"/>
        </w:rPr>
        <w:t>в установленном порядке.</w:t>
      </w:r>
    </w:p>
    <w:p w:rsidR="00294705" w:rsidRDefault="00294705" w:rsidP="00E40350">
      <w:pPr>
        <w:pStyle w:val="a5"/>
        <w:rPr>
          <w:b/>
          <w:szCs w:val="28"/>
        </w:rPr>
      </w:pPr>
    </w:p>
    <w:p w:rsidR="006D1D70" w:rsidRDefault="006D1D70" w:rsidP="00E40350">
      <w:pPr>
        <w:pStyle w:val="a5"/>
        <w:rPr>
          <w:b/>
          <w:szCs w:val="28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proofErr w:type="gramStart"/>
      <w:r w:rsidRPr="00C56726">
        <w:rPr>
          <w:b/>
          <w:szCs w:val="28"/>
        </w:rPr>
        <w:t>Советского</w:t>
      </w:r>
      <w:proofErr w:type="gramEnd"/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  </w:t>
      </w:r>
      <w:r>
        <w:rPr>
          <w:b/>
          <w:szCs w:val="28"/>
        </w:rPr>
        <w:t>С.В. Пименов</w:t>
      </w:r>
    </w:p>
    <w:p w:rsidR="008D09AA" w:rsidRDefault="008D09AA" w:rsidP="008D09AA">
      <w:pPr>
        <w:jc w:val="both"/>
      </w:pPr>
    </w:p>
    <w:p w:rsidR="005F1A73" w:rsidRDefault="00547F80" w:rsidP="008D09AA">
      <w:pPr>
        <w:jc w:val="both"/>
      </w:pPr>
      <w:r>
        <w:t>Горбунов А.Н.</w:t>
      </w:r>
      <w:r w:rsidR="008D09AA">
        <w:t xml:space="preserve"> </w:t>
      </w:r>
      <w:r w:rsidR="00E40350">
        <w:t>5-00-3</w:t>
      </w:r>
      <w:r w:rsidR="00E10E4F">
        <w:t>8</w:t>
      </w:r>
    </w:p>
    <w:p w:rsidR="005868CD" w:rsidRDefault="005868CD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032076" w:rsidRDefault="00032076" w:rsidP="00F801D8">
      <w:pPr>
        <w:tabs>
          <w:tab w:val="num" w:pos="0"/>
        </w:tabs>
        <w:jc w:val="both"/>
        <w:rPr>
          <w:bCs/>
          <w:sz w:val="28"/>
          <w:szCs w:val="28"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032076" w:rsidRPr="003F5C2C" w:rsidTr="00F64764">
        <w:tc>
          <w:tcPr>
            <w:tcW w:w="5353" w:type="dxa"/>
          </w:tcPr>
          <w:p w:rsidR="00032076" w:rsidRPr="003F5C2C" w:rsidRDefault="00032076" w:rsidP="00F6476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32076" w:rsidRPr="006C509C" w:rsidRDefault="00032076" w:rsidP="00F64764">
            <w:pPr>
              <w:pStyle w:val="a5"/>
            </w:pPr>
            <w:r w:rsidRPr="006C509C">
              <w:t xml:space="preserve">Приложение </w:t>
            </w:r>
          </w:p>
          <w:p w:rsidR="00032076" w:rsidRPr="006C509C" w:rsidRDefault="00032076" w:rsidP="00F64764">
            <w:pPr>
              <w:pStyle w:val="a5"/>
            </w:pPr>
            <w:r w:rsidRPr="006C509C">
              <w:t xml:space="preserve">к постановлению администрации </w:t>
            </w:r>
          </w:p>
          <w:p w:rsidR="00032076" w:rsidRPr="006C509C" w:rsidRDefault="00032076" w:rsidP="00F64764">
            <w:pPr>
              <w:pStyle w:val="a5"/>
            </w:pPr>
            <w:r w:rsidRPr="006C509C">
              <w:t xml:space="preserve">Советского муниципального района </w:t>
            </w:r>
          </w:p>
          <w:p w:rsidR="00032076" w:rsidRPr="006C509C" w:rsidRDefault="00032076" w:rsidP="00032076">
            <w:pPr>
              <w:rPr>
                <w:color w:val="000000"/>
                <w:shd w:val="clear" w:color="auto" w:fill="F9F9F9"/>
              </w:rPr>
            </w:pPr>
            <w:r>
              <w:t>от 12.11.2019</w:t>
            </w:r>
            <w:r w:rsidRPr="006C509C">
              <w:t xml:space="preserve"> № </w:t>
            </w:r>
            <w:r>
              <w:t>736</w:t>
            </w:r>
          </w:p>
        </w:tc>
      </w:tr>
      <w:tr w:rsidR="00032076" w:rsidRPr="003F5C2C" w:rsidTr="00F64764">
        <w:tc>
          <w:tcPr>
            <w:tcW w:w="5353" w:type="dxa"/>
          </w:tcPr>
          <w:p w:rsidR="00032076" w:rsidRPr="003F5C2C" w:rsidRDefault="00032076" w:rsidP="00F6476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32076" w:rsidRPr="006C509C" w:rsidRDefault="00032076" w:rsidP="00F64764">
            <w:r w:rsidRPr="006C509C">
              <w:rPr>
                <w:color w:val="000000"/>
                <w:shd w:val="clear" w:color="auto" w:fill="F9F9F9"/>
              </w:rPr>
              <w:t>«</w:t>
            </w:r>
            <w:r w:rsidRPr="006C509C">
              <w:t xml:space="preserve">Приложение </w:t>
            </w:r>
          </w:p>
          <w:p w:rsidR="00032076" w:rsidRPr="006C509C" w:rsidRDefault="00032076" w:rsidP="00F64764">
            <w:r w:rsidRPr="006C509C">
              <w:t>к постановлению администрации</w:t>
            </w:r>
          </w:p>
          <w:p w:rsidR="00032076" w:rsidRPr="006C509C" w:rsidRDefault="00032076" w:rsidP="00F64764">
            <w:r w:rsidRPr="006C509C">
              <w:t>Советского муниципального района</w:t>
            </w:r>
          </w:p>
          <w:p w:rsidR="00032076" w:rsidRDefault="00032076" w:rsidP="00F64764">
            <w:r w:rsidRPr="006C509C">
              <w:t xml:space="preserve">от </w:t>
            </w:r>
            <w:r w:rsidRPr="006C509C">
              <w:rPr>
                <w:u w:val="single"/>
              </w:rPr>
              <w:t xml:space="preserve">28.12.2015 </w:t>
            </w:r>
            <w:r w:rsidRPr="006C509C">
              <w:t xml:space="preserve">№ </w:t>
            </w:r>
            <w:r w:rsidRPr="006C509C">
              <w:rPr>
                <w:u w:val="single"/>
              </w:rPr>
              <w:t>1014</w:t>
            </w:r>
          </w:p>
        </w:tc>
      </w:tr>
    </w:tbl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</w:p>
    <w:p w:rsidR="00032076" w:rsidRPr="009856CE" w:rsidRDefault="00032076" w:rsidP="00032076">
      <w:pPr>
        <w:jc w:val="center"/>
        <w:rPr>
          <w:b/>
          <w:sz w:val="44"/>
          <w:szCs w:val="44"/>
        </w:rPr>
      </w:pPr>
      <w:r w:rsidRPr="009856CE">
        <w:rPr>
          <w:b/>
          <w:sz w:val="44"/>
          <w:szCs w:val="44"/>
        </w:rPr>
        <w:t>МУНИЦИПАЛЬНАЯ ПРОГРАММА</w:t>
      </w:r>
    </w:p>
    <w:p w:rsidR="00032076" w:rsidRDefault="00032076" w:rsidP="00032076">
      <w:pPr>
        <w:jc w:val="center"/>
        <w:rPr>
          <w:b/>
          <w:sz w:val="44"/>
          <w:szCs w:val="44"/>
        </w:rPr>
      </w:pPr>
      <w:r w:rsidRPr="009856CE">
        <w:rPr>
          <w:b/>
          <w:sz w:val="44"/>
          <w:szCs w:val="44"/>
        </w:rPr>
        <w:t>СОВЕТСКОГО МУНИЦИПАЛЬНОГО РАЙОНА</w:t>
      </w:r>
    </w:p>
    <w:p w:rsidR="00032076" w:rsidRDefault="00032076" w:rsidP="00032076">
      <w:pPr>
        <w:jc w:val="center"/>
        <w:rPr>
          <w:b/>
          <w:sz w:val="44"/>
          <w:szCs w:val="44"/>
        </w:rPr>
      </w:pPr>
    </w:p>
    <w:p w:rsidR="00032076" w:rsidRPr="009856CE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9856CE">
        <w:rPr>
          <w:rFonts w:ascii="Times New Roman" w:hAnsi="Times New Roman" w:cs="Times New Roman"/>
          <w:b w:val="0"/>
          <w:color w:val="000000"/>
          <w:sz w:val="36"/>
          <w:szCs w:val="36"/>
        </w:rPr>
        <w:t>«</w:t>
      </w:r>
      <w:r w:rsidRPr="009856CE">
        <w:rPr>
          <w:rFonts w:ascii="Times New Roman" w:hAnsi="Times New Roman" w:cs="Times New Roman"/>
          <w:sz w:val="36"/>
          <w:szCs w:val="36"/>
        </w:rPr>
        <w:t>Обеспечение безопасности жизнедеятельности населения</w:t>
      </w:r>
    </w:p>
    <w:p w:rsidR="00032076" w:rsidRPr="009856CE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/>
          <w:spacing w:val="-4"/>
          <w:sz w:val="36"/>
          <w:szCs w:val="36"/>
        </w:rPr>
      </w:pPr>
      <w:r w:rsidRPr="009856CE">
        <w:rPr>
          <w:rFonts w:ascii="Times New Roman" w:hAnsi="Times New Roman" w:cs="Times New Roman"/>
          <w:sz w:val="36"/>
          <w:szCs w:val="36"/>
        </w:rPr>
        <w:t xml:space="preserve"> Советского муниципального района на 2016-202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9856CE">
        <w:rPr>
          <w:rFonts w:ascii="Times New Roman" w:hAnsi="Times New Roman" w:cs="Times New Roman"/>
          <w:sz w:val="36"/>
          <w:szCs w:val="36"/>
        </w:rPr>
        <w:t xml:space="preserve"> г.г.»</w:t>
      </w:r>
    </w:p>
    <w:p w:rsidR="00032076" w:rsidRDefault="00032076" w:rsidP="00032076">
      <w:pPr>
        <w:jc w:val="center"/>
        <w:rPr>
          <w:b/>
          <w:sz w:val="44"/>
          <w:szCs w:val="44"/>
        </w:rPr>
      </w:pPr>
    </w:p>
    <w:p w:rsidR="00032076" w:rsidRDefault="00032076" w:rsidP="00032076">
      <w:pPr>
        <w:jc w:val="center"/>
        <w:rPr>
          <w:b/>
          <w:sz w:val="44"/>
          <w:szCs w:val="44"/>
        </w:rPr>
      </w:pPr>
    </w:p>
    <w:p w:rsidR="00032076" w:rsidRDefault="00032076" w:rsidP="00032076">
      <w:pPr>
        <w:jc w:val="center"/>
        <w:rPr>
          <w:b/>
          <w:sz w:val="44"/>
          <w:szCs w:val="44"/>
        </w:rPr>
      </w:pPr>
    </w:p>
    <w:p w:rsidR="00032076" w:rsidRDefault="00032076" w:rsidP="00032076">
      <w:pPr>
        <w:jc w:val="center"/>
        <w:rPr>
          <w:b/>
          <w:sz w:val="44"/>
          <w:szCs w:val="44"/>
        </w:rPr>
      </w:pPr>
    </w:p>
    <w:p w:rsidR="00032076" w:rsidRDefault="00032076" w:rsidP="00032076">
      <w:pPr>
        <w:jc w:val="center"/>
        <w:rPr>
          <w:b/>
          <w:sz w:val="44"/>
          <w:szCs w:val="44"/>
        </w:rPr>
      </w:pPr>
    </w:p>
    <w:p w:rsidR="00032076" w:rsidRDefault="00032076" w:rsidP="00032076">
      <w:pPr>
        <w:jc w:val="center"/>
        <w:rPr>
          <w:b/>
          <w:sz w:val="44"/>
          <w:szCs w:val="44"/>
        </w:rPr>
      </w:pPr>
    </w:p>
    <w:p w:rsidR="00032076" w:rsidRDefault="00032076" w:rsidP="00032076">
      <w:pPr>
        <w:jc w:val="center"/>
        <w:rPr>
          <w:b/>
          <w:sz w:val="44"/>
          <w:szCs w:val="44"/>
        </w:rPr>
      </w:pPr>
    </w:p>
    <w:p w:rsidR="00032076" w:rsidRDefault="00032076" w:rsidP="00032076">
      <w:pPr>
        <w:jc w:val="center"/>
        <w:rPr>
          <w:b/>
          <w:sz w:val="44"/>
          <w:szCs w:val="44"/>
        </w:rPr>
      </w:pPr>
    </w:p>
    <w:p w:rsidR="00032076" w:rsidRDefault="00032076" w:rsidP="00032076">
      <w:pPr>
        <w:jc w:val="center"/>
        <w:rPr>
          <w:b/>
          <w:sz w:val="32"/>
          <w:szCs w:val="32"/>
        </w:rPr>
      </w:pPr>
    </w:p>
    <w:p w:rsidR="00032076" w:rsidRDefault="00032076" w:rsidP="00032076">
      <w:pPr>
        <w:jc w:val="center"/>
        <w:rPr>
          <w:b/>
          <w:sz w:val="32"/>
          <w:szCs w:val="32"/>
        </w:rPr>
      </w:pPr>
    </w:p>
    <w:p w:rsidR="00032076" w:rsidRDefault="00032076" w:rsidP="00032076">
      <w:pPr>
        <w:jc w:val="center"/>
        <w:rPr>
          <w:b/>
          <w:sz w:val="32"/>
          <w:szCs w:val="32"/>
        </w:rPr>
      </w:pPr>
    </w:p>
    <w:p w:rsidR="00032076" w:rsidRPr="009856CE" w:rsidRDefault="00032076" w:rsidP="000320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р.п. Степное</w:t>
      </w:r>
    </w:p>
    <w:p w:rsidR="00032076" w:rsidRPr="002675AD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75AD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032076" w:rsidRPr="004F22D0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Советского муниципального района</w:t>
      </w:r>
    </w:p>
    <w:p w:rsidR="00032076" w:rsidRPr="004F22D0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4F22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F22D0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</w:t>
      </w:r>
    </w:p>
    <w:p w:rsidR="00032076" w:rsidRPr="004F22D0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</w:pPr>
      <w:r w:rsidRPr="004F22D0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22D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22D0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032076" w:rsidRDefault="00032076" w:rsidP="00032076"/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601"/>
      </w:tblGrid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601" w:type="dxa"/>
          </w:tcPr>
          <w:p w:rsidR="00032076" w:rsidRPr="002501FA" w:rsidRDefault="00032076" w:rsidP="00F64764">
            <w:pPr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«Обеспечение безопасности жизнедеятельности населения Советского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2501FA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2501FA">
              <w:rPr>
                <w:sz w:val="22"/>
                <w:szCs w:val="22"/>
              </w:rPr>
              <w:t>-2020 г.г.»</w:t>
            </w:r>
            <w:r>
              <w:rPr>
                <w:sz w:val="22"/>
                <w:szCs w:val="22"/>
              </w:rPr>
              <w:t>.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Основание для разработки </w:t>
            </w:r>
          </w:p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Программы</w:t>
            </w:r>
          </w:p>
        </w:tc>
        <w:tc>
          <w:tcPr>
            <w:tcW w:w="5601" w:type="dxa"/>
          </w:tcPr>
          <w:p w:rsidR="00032076" w:rsidRPr="002501FA" w:rsidRDefault="00032076" w:rsidP="00032076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21.12.1994 №69-ФЗ «О пожарной безопасности»;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29.12.1994 №79-ФЗ «О государственном материальном резерве»;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12.02.1998 №28-ФЗ «О гражданской обороне»;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06.10.2003 № 131- ФЗ «Об общих принципах организации местного самоуправления в Российской Федерации»;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Федеральный закон от 06.03.2006 №35-ФЗ «О противодействии терроризму»;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Устав Советского муниципального района Саратовской области.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5601" w:type="dxa"/>
          </w:tcPr>
          <w:p w:rsidR="00032076" w:rsidRPr="002501FA" w:rsidRDefault="00032076" w:rsidP="00F64764">
            <w:pPr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 Администрация Советского муниципального района.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5601" w:type="dxa"/>
          </w:tcPr>
          <w:p w:rsidR="00032076" w:rsidRPr="002501FA" w:rsidRDefault="00032076" w:rsidP="00F64764">
            <w:pPr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Отдел ГО и ЧС администрации Советского муниципального района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Цель и задачи Программы </w:t>
            </w:r>
          </w:p>
          <w:p w:rsidR="00032076" w:rsidRPr="002501FA" w:rsidRDefault="00032076" w:rsidP="00F64764">
            <w:pPr>
              <w:rPr>
                <w:sz w:val="22"/>
                <w:szCs w:val="22"/>
              </w:rPr>
            </w:pPr>
          </w:p>
        </w:tc>
        <w:tc>
          <w:tcPr>
            <w:tcW w:w="5601" w:type="dxa"/>
          </w:tcPr>
          <w:p w:rsidR="00032076" w:rsidRPr="002501FA" w:rsidRDefault="00032076" w:rsidP="00032076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обеспечение сохранности жизни, здоровья граждан и их имущества;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2501FA">
              <w:rPr>
                <w:sz w:val="22"/>
                <w:szCs w:val="22"/>
              </w:rPr>
              <w:t>уровня обеспечения безопасности жизнедеятельности населения Советского м</w:t>
            </w:r>
            <w:r>
              <w:rPr>
                <w:sz w:val="22"/>
                <w:szCs w:val="22"/>
              </w:rPr>
              <w:t>униципального района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профилактика правонарушений и преступлений, в том числе террористического и экстремистского характера; 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повышение эффективности системы пожарной безопасности;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совершенствование системы мер предупреждения и ликвидации последствий чрезвычайных ситуаций в границах Советского муниципального района.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Важнейшие целевые индикаторы</w:t>
            </w:r>
          </w:p>
        </w:tc>
        <w:tc>
          <w:tcPr>
            <w:tcW w:w="5601" w:type="dxa"/>
          </w:tcPr>
          <w:p w:rsidR="00032076" w:rsidRPr="002501FA" w:rsidRDefault="00032076" w:rsidP="00032076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обеспечение сохранности жизни, здоровья граждан и их имущества;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2501FA">
              <w:rPr>
                <w:sz w:val="22"/>
                <w:szCs w:val="22"/>
              </w:rPr>
              <w:t>уровня обеспечения безопасности жизнедеятельности населения Советского муниципального района</w:t>
            </w:r>
            <w:proofErr w:type="gramEnd"/>
            <w:r w:rsidRPr="002501FA">
              <w:rPr>
                <w:sz w:val="22"/>
                <w:szCs w:val="22"/>
              </w:rPr>
              <w:t>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профилактика правонарушений и преступлений, в том числе террористического и экстремистского характера; 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повышение эффективности системы пожарной безопасности;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совершенствование системы мер предупреждения и ликвидации последствий </w:t>
            </w:r>
            <w:r w:rsidRPr="002501FA">
              <w:rPr>
                <w:sz w:val="22"/>
                <w:szCs w:val="22"/>
              </w:rPr>
              <w:lastRenderedPageBreak/>
              <w:t>чрезвычайных ситуаций в границах Советского муниципального района.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5601" w:type="dxa"/>
          </w:tcPr>
          <w:p w:rsidR="00032076" w:rsidRPr="002501FA" w:rsidRDefault="00032076" w:rsidP="00F64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2501F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2501FA">
              <w:rPr>
                <w:sz w:val="22"/>
                <w:szCs w:val="22"/>
              </w:rPr>
              <w:t xml:space="preserve"> г.г.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5601" w:type="dxa"/>
          </w:tcPr>
          <w:p w:rsidR="00032076" w:rsidRPr="002501FA" w:rsidRDefault="00032076" w:rsidP="00032076">
            <w:pPr>
              <w:pStyle w:val="a9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bCs/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Организационные мероприятия</w:t>
            </w:r>
            <w:r w:rsidRPr="002501FA">
              <w:rPr>
                <w:bCs/>
                <w:sz w:val="22"/>
                <w:szCs w:val="22"/>
              </w:rPr>
              <w:t xml:space="preserve"> по антитеррористической защищённости территорий и объек</w:t>
            </w:r>
            <w:r>
              <w:rPr>
                <w:bCs/>
                <w:sz w:val="22"/>
                <w:szCs w:val="22"/>
              </w:rPr>
              <w:t>тов муниципальной собственности;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bCs/>
                <w:spacing w:val="-1"/>
                <w:sz w:val="22"/>
                <w:szCs w:val="22"/>
              </w:rPr>
            </w:pPr>
            <w:r w:rsidRPr="002501FA">
              <w:rPr>
                <w:bCs/>
                <w:spacing w:val="-1"/>
                <w:sz w:val="22"/>
                <w:szCs w:val="22"/>
              </w:rPr>
              <w:t>Обеспечение перв</w:t>
            </w:r>
            <w:r>
              <w:rPr>
                <w:bCs/>
                <w:spacing w:val="-1"/>
                <w:sz w:val="22"/>
                <w:szCs w:val="22"/>
              </w:rPr>
              <w:t>ичных мер пожарной безопасности;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</w:t>
            </w:r>
            <w:r>
              <w:rPr>
                <w:sz w:val="22"/>
                <w:szCs w:val="22"/>
              </w:rPr>
              <w:t xml:space="preserve"> характера, гражданская оборона;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Мероприятий по обеспечению безопасности людей на водных объектах.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5601" w:type="dxa"/>
          </w:tcPr>
          <w:p w:rsidR="00032076" w:rsidRPr="006225D9" w:rsidRDefault="00032076" w:rsidP="00032076">
            <w:pPr>
              <w:pStyle w:val="a9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34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ГО и ЧС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601" w:type="dxa"/>
          </w:tcPr>
          <w:p w:rsidR="00032076" w:rsidRPr="002501FA" w:rsidRDefault="00032076" w:rsidP="00F64764">
            <w:pPr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Всего за счёт </w:t>
            </w:r>
            <w:proofErr w:type="gramStart"/>
            <w:r w:rsidRPr="002501FA">
              <w:rPr>
                <w:sz w:val="22"/>
                <w:szCs w:val="22"/>
              </w:rPr>
              <w:t>средств бюджета органов местного самоуправления Советского муниципального района</w:t>
            </w:r>
            <w:proofErr w:type="gramEnd"/>
            <w:r w:rsidRPr="002501FA">
              <w:rPr>
                <w:sz w:val="22"/>
                <w:szCs w:val="22"/>
              </w:rPr>
              <w:t xml:space="preserve"> </w:t>
            </w:r>
            <w:r w:rsidRPr="00622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6225D9">
              <w:rPr>
                <w:sz w:val="22"/>
                <w:szCs w:val="22"/>
              </w:rPr>
              <w:t>34,6 тыс.</w:t>
            </w:r>
            <w:r w:rsidRPr="002501FA">
              <w:rPr>
                <w:sz w:val="22"/>
                <w:szCs w:val="22"/>
              </w:rPr>
              <w:t xml:space="preserve"> руб. в т.ч.: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 xml:space="preserve">2016 г. – </w:t>
            </w:r>
            <w:r>
              <w:rPr>
                <w:sz w:val="22"/>
                <w:szCs w:val="22"/>
              </w:rPr>
              <w:t xml:space="preserve">  42,3,0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  80,0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 –   12,3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  350,0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032076" w:rsidRDefault="00032076" w:rsidP="0003207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  650,0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032076" w:rsidRDefault="00032076" w:rsidP="0003207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  650,0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  <w:p w:rsidR="00032076" w:rsidRPr="005D4004" w:rsidRDefault="00032076" w:rsidP="0003207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  650,0</w:t>
            </w:r>
            <w:r w:rsidRPr="002501FA">
              <w:rPr>
                <w:sz w:val="22"/>
                <w:szCs w:val="22"/>
              </w:rPr>
              <w:t xml:space="preserve"> тыс. руб.</w:t>
            </w:r>
          </w:p>
        </w:tc>
      </w:tr>
      <w:tr w:rsidR="00032076" w:rsidRPr="000D2077" w:rsidTr="00F64764">
        <w:tc>
          <w:tcPr>
            <w:tcW w:w="4077" w:type="dxa"/>
          </w:tcPr>
          <w:p w:rsidR="00032076" w:rsidRPr="002501FA" w:rsidRDefault="00032076" w:rsidP="00F64764">
            <w:pPr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601" w:type="dxa"/>
          </w:tcPr>
          <w:p w:rsidR="00032076" w:rsidRPr="002501FA" w:rsidRDefault="00032076" w:rsidP="00032076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снижение уровня преступности на территории муниципального района, создание и укрепление среди населения города атмосферы спокойствия и стабильности, повышение доверия населения к полиции;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снижение количества пожаров, исключение случаев гибели и травматизма людей при пожарах и сокращение материального ущерба;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снижение общего уровня рисков возникновения чрезвычайных ситуаций природного и техногенного характера;</w:t>
            </w:r>
          </w:p>
          <w:p w:rsidR="00032076" w:rsidRPr="002501FA" w:rsidRDefault="00032076" w:rsidP="00032076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4" w:firstLine="0"/>
              <w:jc w:val="both"/>
              <w:rPr>
                <w:sz w:val="22"/>
                <w:szCs w:val="22"/>
              </w:rPr>
            </w:pPr>
            <w:r w:rsidRPr="002501FA">
              <w:rPr>
                <w:sz w:val="22"/>
                <w:szCs w:val="22"/>
              </w:rPr>
              <w:t>снижение уровня трагических происшествий и гибели людей на воде.</w:t>
            </w:r>
          </w:p>
          <w:p w:rsidR="00032076" w:rsidRPr="002501FA" w:rsidRDefault="00032076" w:rsidP="00F64764">
            <w:pPr>
              <w:jc w:val="both"/>
              <w:rPr>
                <w:sz w:val="22"/>
                <w:szCs w:val="22"/>
              </w:rPr>
            </w:pPr>
          </w:p>
        </w:tc>
      </w:tr>
    </w:tbl>
    <w:p w:rsidR="00032076" w:rsidRPr="006225D9" w:rsidRDefault="00032076" w:rsidP="00032076">
      <w:pPr>
        <w:pStyle w:val="af2"/>
        <w:spacing w:line="240" w:lineRule="auto"/>
        <w:jc w:val="center"/>
        <w:rPr>
          <w:color w:val="auto"/>
        </w:rPr>
      </w:pPr>
      <w:r>
        <w:br w:type="page"/>
      </w:r>
      <w:r w:rsidRPr="006225D9">
        <w:rPr>
          <w:rStyle w:val="30"/>
          <w:rFonts w:ascii="Times New Roman" w:hAnsi="Times New Roman" w:cs="Times New Roman"/>
          <w:color w:val="auto"/>
          <w:sz w:val="28"/>
          <w:szCs w:val="28"/>
        </w:rPr>
        <w:lastRenderedPageBreak/>
        <w:t>1. Характеристика проблемы, решение которой осуществляется путем реализации программы</w:t>
      </w:r>
    </w:p>
    <w:p w:rsidR="00032076" w:rsidRDefault="00032076" w:rsidP="00032076">
      <w:pPr>
        <w:ind w:firstLine="567"/>
        <w:jc w:val="both"/>
      </w:pPr>
      <w:r>
        <w:t xml:space="preserve">Среди наиболее важных направлений деятельности органов местного самоуправления отдельного внимания заслуживает обеспечение безопасности жизнедеятельности населения. При этом следует отметить, что существующие угрозы безопасности жизнедеятельности граждан, как правило, взаимосвязаны, хотя их и можно условно разделить на три блока. </w:t>
      </w:r>
    </w:p>
    <w:p w:rsidR="00032076" w:rsidRDefault="00032076" w:rsidP="00032076">
      <w:pPr>
        <w:ind w:firstLine="567"/>
        <w:jc w:val="both"/>
      </w:pPr>
      <w:r>
        <w:t xml:space="preserve">В первый блок входят явления социального характера — преступность, в том числе террористического и экстремистского характера. Угрозы этого блока </w:t>
      </w:r>
      <w:proofErr w:type="gramStart"/>
      <w:r>
        <w:t>опасны</w:t>
      </w:r>
      <w:proofErr w:type="gramEnd"/>
      <w:r>
        <w:t xml:space="preserve"> прежде всего как фактор, дестабилизирующий общество, но особенную значимость они приобретают в текущей непростой социально-экономической ситуации.</w:t>
      </w:r>
    </w:p>
    <w:p w:rsidR="00032076" w:rsidRDefault="00032076" w:rsidP="00032076">
      <w:pPr>
        <w:ind w:firstLine="567"/>
        <w:jc w:val="both"/>
        <w:rPr>
          <w:color w:val="000000"/>
          <w:spacing w:val="-1"/>
        </w:rPr>
      </w:pPr>
      <w:r>
        <w:t>Второй блок - угрозы техногенного характера, аварии и катастрофы на различных предприятиях. Угрозы этого блока имеют четкую тенденцию к увеличению, обусловленную ростом технологической сферы последних лет.</w:t>
      </w:r>
      <w:r>
        <w:rPr>
          <w:color w:val="000000"/>
          <w:spacing w:val="4"/>
        </w:rPr>
        <w:t xml:space="preserve"> Усиление мощностей агрегатов на </w:t>
      </w:r>
      <w:r>
        <w:rPr>
          <w:color w:val="000000"/>
        </w:rPr>
        <w:t xml:space="preserve">промышленных объектах и их концентрации на территориях в условиях кризисной экономики сопровождаются такими негативными явлениями как общий и практически повсеместный </w:t>
      </w:r>
      <w:r>
        <w:rPr>
          <w:color w:val="000000"/>
          <w:spacing w:val="1"/>
        </w:rPr>
        <w:t>износ производственных фондов предприятий и неквалифицированное обслужи</w:t>
      </w:r>
      <w:r>
        <w:rPr>
          <w:color w:val="000000"/>
          <w:spacing w:val="-1"/>
        </w:rPr>
        <w:t>вание оборудования неподготовленными кадрами.</w:t>
      </w:r>
    </w:p>
    <w:p w:rsidR="00032076" w:rsidRDefault="00032076" w:rsidP="00032076">
      <w:pPr>
        <w:ind w:firstLine="567"/>
        <w:jc w:val="both"/>
      </w:pPr>
      <w:r>
        <w:t xml:space="preserve">Третий блок включает в себя опасные природные явления, стихийные бедствия: паводки, пожары, ураганные ветры и т.д. Следует отметить, что не смотря на то, что явления данной категории связаны с естественными силами, стихиями и зачастую протекают в природной среде, многие из них, </w:t>
      </w:r>
      <w:proofErr w:type="gramStart"/>
      <w:r>
        <w:t>например</w:t>
      </w:r>
      <w:proofErr w:type="gramEnd"/>
      <w:r>
        <w:t xml:space="preserve"> пожары, являются результатом действия антропогенных факторов, халатной или преступной деятельности. При этом стихийные бедствия в свою очередь могут становиться причиной промышленных аварий и катастроф. В условиях </w:t>
      </w:r>
      <w:r>
        <w:rPr>
          <w:color w:val="000000"/>
          <w:spacing w:val="4"/>
        </w:rPr>
        <w:t xml:space="preserve">растущей экономики, увеличения плотности населения </w:t>
      </w:r>
      <w:r>
        <w:rPr>
          <w:color w:val="000000"/>
          <w:spacing w:val="-8"/>
        </w:rPr>
        <w:t xml:space="preserve">и его </w:t>
      </w:r>
      <w:r>
        <w:rPr>
          <w:color w:val="000000"/>
        </w:rPr>
        <w:t xml:space="preserve">активности в области активного отдыха угрозы данного блока приобретают все большое значение. </w:t>
      </w:r>
    </w:p>
    <w:p w:rsidR="00032076" w:rsidRDefault="00032076" w:rsidP="00032076">
      <w:pPr>
        <w:ind w:firstLine="567"/>
        <w:jc w:val="both"/>
      </w:pPr>
      <w:r>
        <w:t xml:space="preserve">Таким образом,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характера. Действующее законодательство конкретизирует эти задачи и относит к полномочиям органов местного самоуправления проведение следующих мероприятий: </w:t>
      </w:r>
    </w:p>
    <w:p w:rsidR="00032076" w:rsidRDefault="00032076" w:rsidP="00032076">
      <w:pPr>
        <w:ind w:firstLine="567"/>
        <w:jc w:val="both"/>
      </w:pPr>
      <w:r>
        <w:t>- участие в профилактике терроризма и экстремизма, а также в минимизации (или) ликвидации последствий проявлений терроризма и экстремизма в границах муниципального района;</w:t>
      </w:r>
    </w:p>
    <w:p w:rsidR="00032076" w:rsidRDefault="00032076" w:rsidP="00032076">
      <w:pPr>
        <w:ind w:firstLine="567"/>
        <w:jc w:val="both"/>
      </w:pPr>
      <w:r>
        <w:t>- участие в предупреждении и ликвидации последствий чрезвычайных ситуаций в границах муниципального района;</w:t>
      </w:r>
    </w:p>
    <w:p w:rsidR="00032076" w:rsidRDefault="00032076" w:rsidP="00032076">
      <w:pPr>
        <w:ind w:right="-5" w:firstLine="567"/>
        <w:jc w:val="both"/>
      </w:pPr>
      <w:r>
        <w:t>- обеспечение первичных мер пожарной безопасности в границах населенных пунктов муниципального района;</w:t>
      </w:r>
    </w:p>
    <w:p w:rsidR="00032076" w:rsidRPr="0084096C" w:rsidRDefault="00032076" w:rsidP="00032076">
      <w:pPr>
        <w:ind w:firstLine="567"/>
        <w:jc w:val="both"/>
      </w:pPr>
      <w:r>
        <w:t xml:space="preserve">- организация и осуществление </w:t>
      </w:r>
      <w:r w:rsidRPr="0084096C">
        <w:t>мероприятий по территориальной обороне и гражданской обороне, защите населения и территорий муниципального района от чрезвычайных ситуаций природного и техногенного характера;</w:t>
      </w:r>
    </w:p>
    <w:p w:rsidR="00032076" w:rsidRPr="0084096C" w:rsidRDefault="00032076" w:rsidP="00032076">
      <w:pPr>
        <w:ind w:firstLine="567"/>
        <w:jc w:val="both"/>
      </w:pPr>
      <w:r w:rsidRPr="0084096C">
        <w:t>- создание, содержание и организация деятельности аварийно-спасательных служб и (или) аварийно-спасательных формирований на территории населенных пунктов муниципального района;</w:t>
      </w:r>
    </w:p>
    <w:p w:rsidR="00032076" w:rsidRDefault="00032076" w:rsidP="00032076">
      <w:pPr>
        <w:ind w:firstLine="567"/>
        <w:jc w:val="both"/>
      </w:pPr>
      <w:r w:rsidRPr="0084096C">
        <w:t>- осуществление мероприятий по обеспечению безопасности</w:t>
      </w:r>
      <w:r>
        <w:t xml:space="preserve"> людей на водных объектах, охране их жизни и здоровья.</w:t>
      </w:r>
    </w:p>
    <w:p w:rsidR="00032076" w:rsidRDefault="00032076" w:rsidP="00032076">
      <w:pPr>
        <w:ind w:firstLine="567"/>
        <w:jc w:val="both"/>
      </w:pPr>
      <w:r>
        <w:t xml:space="preserve">Анализ приведенного перечня позволяет утверждать, что полномочия органов местного самоуправления охватывают практически всю сферу безопасности жизнедеятельности населения. Спецификой указанных полномочий является большой объем и различный характер направлений деятельности, их полноценная реализация обуславливает необходимость учета множества различных по своей природе факторов и возможна только на основе системного анализа и управления рисками, эффективного прогнозирования ситуации. Основополагающими элементами в системе регулирования деятельности по обеспечению безопасности жизнедеятельности населения должны быть координация усилий различных служб, планирование их деятельности на определенные периоды и в определенных направлениях с учетом перспектив развития муниципального образования. Все это требует создания системы мероприятий, регламентации которых и посвящена </w:t>
      </w:r>
      <w:r>
        <w:lastRenderedPageBreak/>
        <w:t xml:space="preserve">настоящая Программа </w:t>
      </w:r>
      <w:r w:rsidRPr="00CF1BE6">
        <w:t xml:space="preserve">«Обеспечение безопасности жизнедеятельности населения </w:t>
      </w:r>
      <w:r>
        <w:t xml:space="preserve">Советского муниципального района </w:t>
      </w:r>
      <w:r w:rsidRPr="00CF1BE6">
        <w:t>на 201</w:t>
      </w:r>
      <w:r>
        <w:t>6-2022</w:t>
      </w:r>
      <w:r w:rsidRPr="00CF1BE6">
        <w:t xml:space="preserve"> г.</w:t>
      </w:r>
      <w:r>
        <w:t>г.</w:t>
      </w:r>
      <w:r w:rsidRPr="00CF1BE6">
        <w:t>»</w:t>
      </w:r>
      <w:r>
        <w:t xml:space="preserve"> (далее — Программа).</w:t>
      </w:r>
    </w:p>
    <w:p w:rsidR="00032076" w:rsidRPr="00D326DE" w:rsidRDefault="00032076" w:rsidP="00032076">
      <w:pPr>
        <w:ind w:firstLine="567"/>
        <w:jc w:val="both"/>
      </w:pPr>
      <w:r>
        <w:t xml:space="preserve">Программа сформирована на основании текущей оценки ситуации в сфере безопасности жизнедеятельности. Так, в настоящий момент </w:t>
      </w:r>
      <w:r w:rsidRPr="00D326DE">
        <w:t xml:space="preserve">на территории </w:t>
      </w:r>
      <w:r>
        <w:t xml:space="preserve">Советского муниципального района </w:t>
      </w:r>
      <w:r w:rsidRPr="00D326DE">
        <w:t>состояние общественной безопасности оценивается как удовлетворительное.</w:t>
      </w:r>
    </w:p>
    <w:p w:rsidR="00032076" w:rsidRDefault="00032076" w:rsidP="00032076">
      <w:pPr>
        <w:ind w:firstLine="567"/>
        <w:jc w:val="both"/>
      </w:pPr>
      <w:r w:rsidRPr="00D326DE">
        <w:t xml:space="preserve">Мероприятия по обеспечению общественной безопасности проводятся в тесном взаимодействии администраций </w:t>
      </w:r>
      <w:r>
        <w:t>Советского</w:t>
      </w:r>
      <w:r w:rsidRPr="00D326DE">
        <w:t xml:space="preserve"> муници</w:t>
      </w:r>
      <w:r>
        <w:t>пального района, МО М</w:t>
      </w:r>
      <w:r w:rsidRPr="00D326DE">
        <w:t xml:space="preserve">ВД </w:t>
      </w:r>
      <w:r>
        <w:t xml:space="preserve">РФ «Советский», </w:t>
      </w:r>
      <w:r w:rsidRPr="00D326DE">
        <w:t>политическими, общественными и религиозными организациями.</w:t>
      </w:r>
      <w:r>
        <w:t xml:space="preserve"> </w:t>
      </w:r>
      <w:r w:rsidRPr="00D326DE">
        <w:t>Совместными усилиями удалось оказать стабилизирующее влияние на состояние криминальной обстановки</w:t>
      </w:r>
      <w:r>
        <w:t xml:space="preserve">. </w:t>
      </w:r>
      <w:r w:rsidRPr="00D326DE">
        <w:t xml:space="preserve">За период </w:t>
      </w:r>
      <w:r w:rsidRPr="006225D9">
        <w:t>2008-2012</w:t>
      </w:r>
      <w:r>
        <w:rPr>
          <w:b/>
        </w:rPr>
        <w:t xml:space="preserve"> </w:t>
      </w:r>
      <w:r w:rsidRPr="00D326DE">
        <w:t>годов проявлений, носящих направленный террористический или экстремистский характер</w:t>
      </w:r>
      <w:r>
        <w:t>,</w:t>
      </w:r>
      <w:r w:rsidRPr="00D326DE">
        <w:t xml:space="preserve"> не было выявлено.</w:t>
      </w:r>
      <w:r w:rsidRPr="00D435CE">
        <w:t xml:space="preserve"> </w:t>
      </w:r>
      <w:r w:rsidRPr="00D326DE">
        <w:t>Совместными усилиями удалось оказать стабилизирующее влияние на состояние криминальной обста</w:t>
      </w:r>
      <w:r>
        <w:t>новки на территориях поселений</w:t>
      </w:r>
      <w:r w:rsidRPr="00D326DE">
        <w:t>.</w:t>
      </w:r>
      <w:r>
        <w:t xml:space="preserve"> </w:t>
      </w:r>
      <w:r w:rsidRPr="00D326DE">
        <w:t>Отмечается снижение числа преступлений</w:t>
      </w:r>
      <w:r>
        <w:t>,</w:t>
      </w:r>
      <w:r w:rsidRPr="00D326DE">
        <w:t xml:space="preserve"> как по линии криминаль</w:t>
      </w:r>
      <w:r>
        <w:t>ной по</w:t>
      </w:r>
      <w:r w:rsidRPr="00D326DE">
        <w:t>лиции, так и по ли</w:t>
      </w:r>
      <w:r>
        <w:t>нии по</w:t>
      </w:r>
      <w:r w:rsidRPr="00D326DE">
        <w:t xml:space="preserve">лиции общественной безопасности. </w:t>
      </w:r>
    </w:p>
    <w:p w:rsidR="00032076" w:rsidRPr="00C75C55" w:rsidRDefault="00032076" w:rsidP="00032076">
      <w:pPr>
        <w:pStyle w:val="55"/>
        <w:ind w:firstLine="567"/>
      </w:pPr>
      <w:r>
        <w:t xml:space="preserve">Вместе с тем </w:t>
      </w:r>
      <w:r w:rsidRPr="00C75C55">
        <w:t xml:space="preserve">территория </w:t>
      </w:r>
      <w:r>
        <w:t xml:space="preserve">муниципального района </w:t>
      </w:r>
      <w:r w:rsidRPr="00C75C55">
        <w:t>подвержена воздействию опас</w:t>
      </w:r>
      <w:r>
        <w:t xml:space="preserve">ных </w:t>
      </w:r>
      <w:r w:rsidRPr="00C75C55">
        <w:t xml:space="preserve">факторов, из которых наибольшую опасность представляют </w:t>
      </w:r>
      <w:r>
        <w:t>шквалистые ветры, низкие температуры в зимний период и пожары в частном жилом секторе</w:t>
      </w:r>
      <w:r w:rsidRPr="00C75C55">
        <w:t xml:space="preserve">. </w:t>
      </w:r>
      <w:r>
        <w:t xml:space="preserve">При этом следует отметить, что в </w:t>
      </w:r>
      <w:r w:rsidRPr="006225D9">
        <w:t>2010-2011</w:t>
      </w:r>
      <w:r>
        <w:t xml:space="preserve"> гг. определилась </w:t>
      </w:r>
      <w:r w:rsidRPr="00C75C55">
        <w:t xml:space="preserve">тенденция </w:t>
      </w:r>
      <w:r>
        <w:t>снижения</w:t>
      </w:r>
      <w:r w:rsidRPr="00C75C55">
        <w:t xml:space="preserve"> количества и масштабов </w:t>
      </w:r>
      <w:r>
        <w:t>опасных явлений</w:t>
      </w:r>
      <w:r w:rsidRPr="00C75C55">
        <w:t xml:space="preserve">, </w:t>
      </w:r>
      <w:r>
        <w:t xml:space="preserve">что не отменяет необходимости </w:t>
      </w:r>
      <w:r w:rsidRPr="00C75C55">
        <w:t>пр</w:t>
      </w:r>
      <w:r>
        <w:t>огнозирования</w:t>
      </w:r>
      <w:r w:rsidRPr="00C75C55">
        <w:t xml:space="preserve"> будущи</w:t>
      </w:r>
      <w:r>
        <w:t>х</w:t>
      </w:r>
      <w:r w:rsidRPr="00C75C55">
        <w:t xml:space="preserve"> угроз, риск</w:t>
      </w:r>
      <w:r>
        <w:t>ов</w:t>
      </w:r>
      <w:r w:rsidRPr="00C75C55">
        <w:t xml:space="preserve"> и опасности, развивать методы их предупреждения.</w:t>
      </w:r>
    </w:p>
    <w:p w:rsidR="00032076" w:rsidRDefault="00032076" w:rsidP="00032076">
      <w:pPr>
        <w:pStyle w:val="3"/>
        <w:jc w:val="center"/>
      </w:pPr>
      <w:bookmarkStart w:id="0" w:name="_Toc246905845"/>
      <w:r>
        <w:rPr>
          <w:rFonts w:ascii="Times New Roman" w:hAnsi="Times New Roman" w:cs="Times New Roman"/>
          <w:sz w:val="28"/>
          <w:szCs w:val="28"/>
        </w:rPr>
        <w:t>2</w:t>
      </w:r>
      <w:r w:rsidRPr="004F22D0">
        <w:rPr>
          <w:rFonts w:ascii="Times New Roman" w:hAnsi="Times New Roman" w:cs="Times New Roman"/>
          <w:sz w:val="28"/>
          <w:szCs w:val="28"/>
        </w:rPr>
        <w:t>. Цели и задачи Программы</w:t>
      </w:r>
      <w:bookmarkEnd w:id="0"/>
    </w:p>
    <w:p w:rsidR="00032076" w:rsidRDefault="00032076" w:rsidP="00032076">
      <w:pPr>
        <w:ind w:firstLine="709"/>
        <w:jc w:val="both"/>
      </w:pPr>
      <w:r w:rsidRPr="00F97EBD">
        <w:t>Цел</w:t>
      </w:r>
      <w:r>
        <w:t>и</w:t>
      </w:r>
      <w:r w:rsidRPr="0057351F">
        <w:t xml:space="preserve"> настоящей Прогр</w:t>
      </w:r>
      <w:r>
        <w:t>аммы имеют комплексный характер, они включают в себя:</w:t>
      </w:r>
    </w:p>
    <w:p w:rsidR="00032076" w:rsidRPr="00934697" w:rsidRDefault="00032076" w:rsidP="00032076">
      <w:pPr>
        <w:ind w:firstLine="709"/>
        <w:jc w:val="both"/>
      </w:pPr>
      <w:r>
        <w:t xml:space="preserve">- </w:t>
      </w:r>
      <w:r w:rsidRPr="00934697">
        <w:t>формирование эффективной системы профилактики</w:t>
      </w:r>
      <w:r>
        <w:t xml:space="preserve"> </w:t>
      </w:r>
      <w:r w:rsidRPr="00934697">
        <w:t>преступлений и правонарушений</w:t>
      </w:r>
      <w:r>
        <w:t>;</w:t>
      </w:r>
    </w:p>
    <w:p w:rsidR="00032076" w:rsidRPr="00934697" w:rsidRDefault="00032076" w:rsidP="00032076">
      <w:pPr>
        <w:ind w:firstLine="709"/>
        <w:jc w:val="both"/>
      </w:pPr>
      <w:r>
        <w:t xml:space="preserve">- </w:t>
      </w:r>
      <w:r w:rsidRPr="00934697">
        <w:t>обеспечение сохранности жизни, здоровья граждан</w:t>
      </w:r>
      <w:r>
        <w:t xml:space="preserve"> </w:t>
      </w:r>
      <w:r w:rsidRPr="00934697">
        <w:t>и их имущества</w:t>
      </w:r>
      <w:r>
        <w:t>;</w:t>
      </w:r>
    </w:p>
    <w:p w:rsidR="00032076" w:rsidRDefault="00032076" w:rsidP="00032076">
      <w:pPr>
        <w:ind w:firstLine="709"/>
        <w:jc w:val="both"/>
      </w:pPr>
      <w:r>
        <w:t xml:space="preserve">- </w:t>
      </w:r>
      <w:r w:rsidRPr="00934697">
        <w:t xml:space="preserve">повышение </w:t>
      </w:r>
      <w:proofErr w:type="gramStart"/>
      <w:r w:rsidRPr="00934697">
        <w:t>уровня обеспечения безопасности</w:t>
      </w:r>
      <w:r>
        <w:t xml:space="preserve"> </w:t>
      </w:r>
      <w:r w:rsidRPr="00934697">
        <w:t xml:space="preserve">жизнедеятельности населения </w:t>
      </w:r>
      <w:r>
        <w:t>Советского муниципального района</w:t>
      </w:r>
      <w:proofErr w:type="gramEnd"/>
      <w:r>
        <w:t>.</w:t>
      </w:r>
    </w:p>
    <w:p w:rsidR="00032076" w:rsidRDefault="00032076" w:rsidP="00032076">
      <w:pPr>
        <w:ind w:firstLine="709"/>
        <w:jc w:val="both"/>
      </w:pPr>
      <w:r>
        <w:t>Для достижения поставленных целей необходимо решение следующих задач:</w:t>
      </w:r>
    </w:p>
    <w:p w:rsidR="00032076" w:rsidRDefault="00032076" w:rsidP="00032076">
      <w:pPr>
        <w:ind w:left="91" w:firstLine="709"/>
        <w:jc w:val="both"/>
      </w:pPr>
      <w:r>
        <w:t xml:space="preserve">- </w:t>
      </w:r>
      <w:r w:rsidRPr="00CE4D42">
        <w:t>профилактик</w:t>
      </w:r>
      <w:r>
        <w:t>а</w:t>
      </w:r>
      <w:r w:rsidRPr="00CE4D42">
        <w:t xml:space="preserve"> правонарушений и преступлений</w:t>
      </w:r>
      <w:r>
        <w:t xml:space="preserve">, в том числе </w:t>
      </w:r>
      <w:r w:rsidRPr="00CE4D42">
        <w:t>террори</w:t>
      </w:r>
      <w:r>
        <w:t>стического</w:t>
      </w:r>
      <w:r w:rsidRPr="00CE4D42">
        <w:t xml:space="preserve"> и экстреми</w:t>
      </w:r>
      <w:r>
        <w:t>стского характера;</w:t>
      </w:r>
      <w:r w:rsidRPr="00CE4D42">
        <w:t xml:space="preserve"> </w:t>
      </w:r>
    </w:p>
    <w:p w:rsidR="00032076" w:rsidRDefault="00032076" w:rsidP="00032076">
      <w:pPr>
        <w:ind w:left="91" w:firstLine="709"/>
        <w:jc w:val="both"/>
      </w:pPr>
      <w:r>
        <w:t>- повышение эффективности системы</w:t>
      </w:r>
      <w:r w:rsidRPr="00CE4D42">
        <w:t xml:space="preserve"> пожарной безопасности</w:t>
      </w:r>
      <w:r>
        <w:t>;</w:t>
      </w:r>
    </w:p>
    <w:p w:rsidR="00032076" w:rsidRDefault="00032076" w:rsidP="00032076">
      <w:pPr>
        <w:ind w:left="91" w:firstLine="709"/>
        <w:jc w:val="both"/>
      </w:pPr>
      <w:r>
        <w:t xml:space="preserve">- </w:t>
      </w:r>
      <w:r w:rsidRPr="00CE4D42">
        <w:t>совершенствование</w:t>
      </w:r>
      <w:r>
        <w:t xml:space="preserve"> </w:t>
      </w:r>
      <w:r w:rsidRPr="00CE4D42">
        <w:t>системы мер предупреждения и ликвидации последствий чрез</w:t>
      </w:r>
      <w:r>
        <w:t>выча</w:t>
      </w:r>
      <w:r w:rsidRPr="00CE4D42">
        <w:t xml:space="preserve">йных ситуаций в границах </w:t>
      </w:r>
      <w:r>
        <w:t>муниципального района;</w:t>
      </w:r>
    </w:p>
    <w:p w:rsidR="00032076" w:rsidRDefault="00032076" w:rsidP="00032076">
      <w:pPr>
        <w:ind w:left="91" w:firstLine="709"/>
        <w:jc w:val="both"/>
      </w:pPr>
      <w:r>
        <w:t xml:space="preserve">- безопасность людей на водных объектах. </w:t>
      </w:r>
    </w:p>
    <w:p w:rsidR="00032076" w:rsidRPr="003E1E2E" w:rsidRDefault="00032076" w:rsidP="00032076"/>
    <w:p w:rsidR="00032076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C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есурсное обеспечение программы (в целом и распределение по годам и источникам финансирования)</w:t>
      </w:r>
    </w:p>
    <w:p w:rsidR="00032076" w:rsidRPr="004C6812" w:rsidRDefault="00032076" w:rsidP="00032076">
      <w:pPr>
        <w:suppressAutoHyphens/>
        <w:snapToGrid w:val="0"/>
        <w:jc w:val="both"/>
        <w:rPr>
          <w:b/>
        </w:rPr>
      </w:pPr>
      <w:r w:rsidRPr="009C7CB0">
        <w:t xml:space="preserve">Реализация Программы осуществляется за </w:t>
      </w:r>
      <w:r w:rsidRPr="004C6812">
        <w:t xml:space="preserve">счет средств местного бюджета муниципального района. Общий объем финансирования мероприятий Программы составляет </w:t>
      </w:r>
      <w:r w:rsidRPr="006225D9">
        <w:t>2</w:t>
      </w:r>
      <w:r>
        <w:t>4</w:t>
      </w:r>
      <w:r w:rsidRPr="006225D9">
        <w:t>34,6 тыс. руб.</w:t>
      </w:r>
      <w:r w:rsidRPr="004C6812">
        <w:t xml:space="preserve"> (</w:t>
      </w:r>
      <w:proofErr w:type="spellStart"/>
      <w:r w:rsidRPr="004C6812">
        <w:t>прогнозно</w:t>
      </w:r>
      <w:proofErr w:type="spellEnd"/>
      <w:r w:rsidRPr="004C6812">
        <w:t>).</w:t>
      </w:r>
    </w:p>
    <w:p w:rsidR="00032076" w:rsidRPr="009C7CB0" w:rsidRDefault="00032076" w:rsidP="00032076">
      <w:pPr>
        <w:pStyle w:val="3"/>
        <w:spacing w:before="0"/>
        <w:jc w:val="center"/>
        <w:rPr>
          <w:rFonts w:ascii="Times New Roman" w:hAnsi="Times New Roman" w:cs="Times New Roman"/>
        </w:rPr>
      </w:pPr>
    </w:p>
    <w:p w:rsidR="00032076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низация управления реализацией П</w:t>
      </w:r>
      <w:r w:rsidRPr="009C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рограммы и </w:t>
      </w:r>
      <w:proofErr w:type="gramStart"/>
      <w:r w:rsidRPr="009C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C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ходом ее выполнения</w:t>
      </w:r>
    </w:p>
    <w:p w:rsidR="00032076" w:rsidRDefault="00032076" w:rsidP="00032076">
      <w:pPr>
        <w:ind w:firstLine="709"/>
        <w:jc w:val="both"/>
      </w:pPr>
      <w:r w:rsidRPr="00ED1EEB">
        <w:t xml:space="preserve">Ответственность за </w:t>
      </w:r>
      <w:r>
        <w:t xml:space="preserve">эффективность </w:t>
      </w:r>
      <w:r w:rsidRPr="00ED1EEB">
        <w:t>реализаци</w:t>
      </w:r>
      <w:r>
        <w:t>и</w:t>
      </w:r>
      <w:r w:rsidRPr="00ED1EEB">
        <w:t xml:space="preserve"> Программы нес</w:t>
      </w:r>
      <w:r>
        <w:t>е</w:t>
      </w:r>
      <w:r w:rsidRPr="00ED1EEB">
        <w:t xml:space="preserve">т </w:t>
      </w:r>
      <w:r>
        <w:t>исполнитель</w:t>
      </w:r>
      <w:r w:rsidRPr="00ED1EEB">
        <w:t xml:space="preserve"> </w:t>
      </w:r>
      <w:r>
        <w:t>—</w:t>
      </w:r>
      <w:r w:rsidRPr="00ED1EEB">
        <w:t xml:space="preserve"> </w:t>
      </w:r>
      <w:r w:rsidRPr="004F2B5E">
        <w:t xml:space="preserve">отдел </w:t>
      </w:r>
      <w:r>
        <w:t xml:space="preserve">гражданской обороны и чрезвычайных ситуаций (ГО и ЧС) администрации Советского муниципального района Саратовской </w:t>
      </w:r>
      <w:r w:rsidRPr="004B3685">
        <w:t>области</w:t>
      </w:r>
      <w:r>
        <w:t xml:space="preserve">. </w:t>
      </w:r>
      <w:r w:rsidRPr="0057351F">
        <w:t>Для исполне</w:t>
      </w:r>
      <w:r>
        <w:t>ния отдельных пунктов Программы в рамках своих полномочий</w:t>
      </w:r>
      <w:r w:rsidRPr="0057351F">
        <w:t xml:space="preserve"> </w:t>
      </w:r>
      <w:r>
        <w:t xml:space="preserve">и </w:t>
      </w:r>
      <w:r w:rsidRPr="0057351F">
        <w:t>в соответствии с действующим законод</w:t>
      </w:r>
      <w:r>
        <w:t>ательством Российской Федерации</w:t>
      </w:r>
      <w:r w:rsidRPr="0057351F">
        <w:t xml:space="preserve"> администрация </w:t>
      </w:r>
      <w:r>
        <w:t>муниципального района</w:t>
      </w:r>
      <w:r w:rsidRPr="0057351F">
        <w:t xml:space="preserve"> может привлекать сторонние организации.</w:t>
      </w:r>
    </w:p>
    <w:p w:rsidR="00032076" w:rsidRPr="009C7CB0" w:rsidRDefault="00032076" w:rsidP="00032076">
      <w:pPr>
        <w:ind w:firstLine="709"/>
        <w:jc w:val="both"/>
      </w:pPr>
      <w:r w:rsidRPr="009C7CB0">
        <w:rPr>
          <w:color w:val="000000"/>
        </w:rPr>
        <w:t>Мониторинг реализации Программы осуществляется ответственным исполнителем муниципальной программы</w:t>
      </w:r>
      <w:r>
        <w:rPr>
          <w:color w:val="000000"/>
        </w:rPr>
        <w:t xml:space="preserve"> </w:t>
      </w:r>
      <w:r w:rsidRPr="009C7CB0">
        <w:rPr>
          <w:color w:val="000000"/>
        </w:rPr>
        <w:t>ежеквартально, по результатам отчетного года и завершения реализации Программы.</w:t>
      </w:r>
    </w:p>
    <w:p w:rsidR="00032076" w:rsidRPr="009C7CB0" w:rsidRDefault="00032076" w:rsidP="00032076">
      <w:pPr>
        <w:shd w:val="clear" w:color="auto" w:fill="FFFFFF"/>
        <w:ind w:firstLine="709"/>
        <w:jc w:val="both"/>
        <w:rPr>
          <w:color w:val="000000"/>
        </w:rPr>
      </w:pPr>
      <w:r w:rsidRPr="009C7CB0">
        <w:rPr>
          <w:color w:val="000000"/>
        </w:rPr>
        <w:lastRenderedPageBreak/>
        <w:t>Для проведения ежеквартального мониторинга ответственный исполнитель муниципальной программы представляет в отдел экономики, инвестиционной политики и муниципальных закупок администрации Советского муниципального района до 15-го числа месяца, следующего за отчетным кварталом, отчет о ходе реализации Программы в разрезе мероприятий и источников финансиро</w:t>
      </w:r>
      <w:r>
        <w:rPr>
          <w:color w:val="000000"/>
        </w:rPr>
        <w:t>вания.</w:t>
      </w:r>
    </w:p>
    <w:p w:rsidR="00032076" w:rsidRPr="009C7CB0" w:rsidRDefault="00032076" w:rsidP="00032076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9C7CB0">
        <w:rPr>
          <w:color w:val="000000"/>
        </w:rPr>
        <w:t>Для проведения ежегодного мониторинга ответственный исполнитель муниципальной программы представляет в отдел экономики, инвестиционной политики и муниципальных закупок администрации Советского муниципального района до 1 апреля года, следующего за отчетным, годовой отчет о ходе реали</w:t>
      </w:r>
      <w:r>
        <w:rPr>
          <w:color w:val="000000"/>
        </w:rPr>
        <w:t>зации Программы.</w:t>
      </w:r>
      <w:proofErr w:type="gramEnd"/>
    </w:p>
    <w:p w:rsidR="00032076" w:rsidRDefault="00032076" w:rsidP="00032076">
      <w:pPr>
        <w:tabs>
          <w:tab w:val="left" w:pos="2410"/>
        </w:tabs>
        <w:ind w:right="-30" w:firstLine="567"/>
        <w:jc w:val="both"/>
      </w:pPr>
    </w:p>
    <w:p w:rsidR="00032076" w:rsidRPr="00CC46B0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C46B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1010">
        <w:rPr>
          <w:rFonts w:ascii="Times New Roman" w:hAnsi="Times New Roman" w:cs="Times New Roman"/>
          <w:sz w:val="28"/>
          <w:szCs w:val="28"/>
        </w:rPr>
        <w:t>истема (перечень) программных мероприятий</w:t>
      </w:r>
    </w:p>
    <w:p w:rsidR="00032076" w:rsidRDefault="00032076" w:rsidP="00032076">
      <w:pPr>
        <w:ind w:firstLine="567"/>
        <w:jc w:val="both"/>
      </w:pPr>
      <w:r>
        <w:t>Перечень мероприятий Программы представлен в Приложении к настоящей Программе.</w:t>
      </w:r>
    </w:p>
    <w:p w:rsidR="00032076" w:rsidRDefault="00032076" w:rsidP="00032076"/>
    <w:p w:rsidR="00032076" w:rsidRPr="00CC46B0" w:rsidRDefault="00032076" w:rsidP="00032076">
      <w:pPr>
        <w:jc w:val="center"/>
        <w:rPr>
          <w:b/>
          <w:sz w:val="28"/>
          <w:szCs w:val="28"/>
        </w:rPr>
      </w:pPr>
      <w:r w:rsidRPr="00CC46B0">
        <w:rPr>
          <w:b/>
          <w:sz w:val="28"/>
          <w:szCs w:val="28"/>
        </w:rPr>
        <w:t>6. Прогноз ожидаемых социально-экономических, экологических результатов реализации программы</w:t>
      </w:r>
    </w:p>
    <w:p w:rsidR="00032076" w:rsidRPr="006077DA" w:rsidRDefault="00032076" w:rsidP="00032076">
      <w:pPr>
        <w:ind w:firstLine="709"/>
        <w:jc w:val="both"/>
      </w:pPr>
      <w:r>
        <w:t xml:space="preserve">Среди </w:t>
      </w:r>
      <w:r w:rsidRPr="006077DA">
        <w:t>результато</w:t>
      </w:r>
      <w:r>
        <w:t>в</w:t>
      </w:r>
      <w:r w:rsidRPr="006077DA">
        <w:t xml:space="preserve"> решения поставленных </w:t>
      </w:r>
      <w:r>
        <w:t xml:space="preserve">в настоящей Программе </w:t>
      </w:r>
      <w:r w:rsidRPr="006077DA">
        <w:t xml:space="preserve">задач </w:t>
      </w:r>
      <w:r>
        <w:t>ожидается</w:t>
      </w:r>
      <w:r w:rsidRPr="006077DA">
        <w:t>:</w:t>
      </w:r>
    </w:p>
    <w:p w:rsidR="00032076" w:rsidRPr="006077DA" w:rsidRDefault="00032076" w:rsidP="00032076">
      <w:pPr>
        <w:ind w:firstLine="709"/>
        <w:jc w:val="both"/>
      </w:pPr>
      <w:r>
        <w:t xml:space="preserve">- </w:t>
      </w:r>
      <w:r w:rsidRPr="006077DA">
        <w:t xml:space="preserve">снижение уровня преступности на территории </w:t>
      </w:r>
      <w:r>
        <w:t>муниципального района</w:t>
      </w:r>
      <w:r w:rsidRPr="006077DA">
        <w:t>, создание и укрепление среди населения города атмосферы спокойствия и стабильности, повышение доверия населения к полиции;</w:t>
      </w:r>
    </w:p>
    <w:p w:rsidR="00032076" w:rsidRPr="006077DA" w:rsidRDefault="00032076" w:rsidP="00032076">
      <w:pPr>
        <w:ind w:firstLine="709"/>
        <w:jc w:val="both"/>
      </w:pPr>
      <w:r>
        <w:t xml:space="preserve">- </w:t>
      </w:r>
      <w:r w:rsidRPr="006077DA">
        <w:t>снижение количества пожаров, исключение случаев гибели и травматизма людей при пожарах и сокращение материального ущерба;</w:t>
      </w:r>
    </w:p>
    <w:p w:rsidR="00032076" w:rsidRDefault="00032076" w:rsidP="00032076">
      <w:pPr>
        <w:ind w:firstLine="709"/>
        <w:jc w:val="both"/>
      </w:pPr>
      <w:r>
        <w:t xml:space="preserve">- </w:t>
      </w:r>
      <w:r w:rsidRPr="006077DA">
        <w:t>снижение общего уровня рисков возникновения чрезвычайных ситуаций природно</w:t>
      </w:r>
      <w:r>
        <w:t>го и техногенного характера;</w:t>
      </w:r>
    </w:p>
    <w:p w:rsidR="00032076" w:rsidRPr="006077DA" w:rsidRDefault="00032076" w:rsidP="00032076">
      <w:pPr>
        <w:ind w:firstLine="709"/>
        <w:jc w:val="both"/>
      </w:pPr>
      <w:r>
        <w:t>- снижение уровня трагических происшествий и гибели людей на воде.</w:t>
      </w:r>
    </w:p>
    <w:p w:rsidR="00032076" w:rsidRDefault="00032076" w:rsidP="00032076">
      <w:pPr>
        <w:ind w:firstLine="709"/>
        <w:jc w:val="both"/>
      </w:pPr>
      <w:r>
        <w:t>Эффективность реализации настоящей Программы по разделу «</w:t>
      </w:r>
      <w:r>
        <w:rPr>
          <w:bCs/>
          <w:spacing w:val="-1"/>
        </w:rPr>
        <w:t>Обеспечение первичных</w:t>
      </w:r>
      <w:r w:rsidRPr="00D55612">
        <w:rPr>
          <w:bCs/>
          <w:spacing w:val="-1"/>
        </w:rPr>
        <w:t xml:space="preserve"> мер пожарной безопасности</w:t>
      </w:r>
      <w:r>
        <w:rPr>
          <w:bCs/>
        </w:rPr>
        <w:t xml:space="preserve">» — </w:t>
      </w:r>
      <w:r w:rsidRPr="008A225E">
        <w:rPr>
          <w:b/>
          <w:bCs/>
        </w:rPr>
        <w:t>определяется по</w:t>
      </w:r>
      <w:r>
        <w:rPr>
          <w:bCs/>
        </w:rPr>
        <w:t xml:space="preserve"> </w:t>
      </w:r>
      <w:r w:rsidRPr="003D7068">
        <w:rPr>
          <w:b/>
        </w:rPr>
        <w:t>уменьшени</w:t>
      </w:r>
      <w:r>
        <w:rPr>
          <w:b/>
        </w:rPr>
        <w:t>ю</w:t>
      </w:r>
      <w:r w:rsidRPr="003D7068">
        <w:rPr>
          <w:b/>
        </w:rPr>
        <w:t xml:space="preserve"> количества пожаров</w:t>
      </w:r>
      <w:r>
        <w:t>.</w:t>
      </w:r>
    </w:p>
    <w:p w:rsidR="00032076" w:rsidRPr="00162342" w:rsidRDefault="00032076" w:rsidP="00032076">
      <w:pPr>
        <w:ind w:firstLine="709"/>
        <w:jc w:val="both"/>
        <w:rPr>
          <w:b/>
        </w:rPr>
      </w:pPr>
      <w:r>
        <w:t xml:space="preserve">По разделу </w:t>
      </w:r>
      <w:r w:rsidRPr="00162342">
        <w:t>«</w:t>
      </w:r>
      <w:r w:rsidRPr="00162342">
        <w:rPr>
          <w:bCs/>
        </w:rPr>
        <w:t>Мероприятия по профилактике преступлений и правонарушений</w:t>
      </w:r>
      <w:r>
        <w:rPr>
          <w:bCs/>
        </w:rPr>
        <w:t xml:space="preserve">» — </w:t>
      </w:r>
      <w:r w:rsidRPr="00162342">
        <w:rPr>
          <w:b/>
          <w:bCs/>
        </w:rPr>
        <w:t xml:space="preserve">определяется по </w:t>
      </w:r>
      <w:r w:rsidRPr="00162342">
        <w:rPr>
          <w:b/>
        </w:rPr>
        <w:t>сокращению сроков проведения оперативно-розыскных мероприятий по пресечению и ра</w:t>
      </w:r>
      <w:r>
        <w:rPr>
          <w:b/>
        </w:rPr>
        <w:t>скрытию противоправных действий,</w:t>
      </w:r>
      <w:r w:rsidRPr="00162342">
        <w:rPr>
          <w:b/>
        </w:rPr>
        <w:t xml:space="preserve"> увеличени</w:t>
      </w:r>
      <w:r>
        <w:rPr>
          <w:b/>
        </w:rPr>
        <w:t>я</w:t>
      </w:r>
      <w:r w:rsidRPr="00162342">
        <w:rPr>
          <w:b/>
        </w:rPr>
        <w:t xml:space="preserve"> средств видеонаблюдения.</w:t>
      </w:r>
    </w:p>
    <w:p w:rsidR="00032076" w:rsidRDefault="00032076" w:rsidP="00032076">
      <w:pPr>
        <w:ind w:firstLine="709"/>
        <w:jc w:val="both"/>
        <w:rPr>
          <w:b/>
        </w:rPr>
      </w:pPr>
      <w:r>
        <w:t>По разделу «</w:t>
      </w:r>
      <w:r w:rsidRPr="00371B2A">
        <w:t>Защита населения и территории от последствий чрезвычайных ситуаций природного и техногенного характера, гражданская оборона</w:t>
      </w:r>
      <w:r>
        <w:t xml:space="preserve">» — </w:t>
      </w:r>
      <w:r w:rsidRPr="00FD03F9">
        <w:rPr>
          <w:b/>
        </w:rPr>
        <w:t>по повышению уровня эффективности проведения мероприятий по ликвидации последствий чрезвычайных и кризисных ситуаций</w:t>
      </w:r>
    </w:p>
    <w:p w:rsidR="00032076" w:rsidRPr="009C7CB0" w:rsidRDefault="00032076" w:rsidP="00032076">
      <w:pPr>
        <w:ind w:firstLine="709"/>
        <w:jc w:val="both"/>
      </w:pPr>
      <w:r w:rsidRPr="00FD03F9">
        <w:t>По разделу «</w:t>
      </w:r>
      <w:r w:rsidRPr="00FD03F9">
        <w:rPr>
          <w:bCs/>
        </w:rPr>
        <w:t xml:space="preserve">Безопасность людей на водных объектах» </w:t>
      </w:r>
      <w:r>
        <w:rPr>
          <w:b/>
          <w:bCs/>
        </w:rPr>
        <w:t>— по уменьшению количества происшествий на водных объектах.</w:t>
      </w:r>
    </w:p>
    <w:p w:rsidR="00032076" w:rsidRPr="00361212" w:rsidRDefault="00032076" w:rsidP="00032076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032076" w:rsidRPr="00361212" w:rsidRDefault="00032076" w:rsidP="00032076">
      <w:pPr>
        <w:tabs>
          <w:tab w:val="left" w:pos="709"/>
        </w:tabs>
        <w:jc w:val="both"/>
        <w:rPr>
          <w:sz w:val="28"/>
          <w:szCs w:val="28"/>
        </w:rPr>
      </w:pPr>
    </w:p>
    <w:p w:rsidR="00032076" w:rsidRPr="00361212" w:rsidRDefault="00032076" w:rsidP="00032076">
      <w:pPr>
        <w:tabs>
          <w:tab w:val="left" w:pos="709"/>
        </w:tabs>
        <w:jc w:val="both"/>
        <w:rPr>
          <w:sz w:val="28"/>
          <w:szCs w:val="28"/>
        </w:rPr>
      </w:pPr>
    </w:p>
    <w:p w:rsidR="00032076" w:rsidRDefault="00032076" w:rsidP="00032076">
      <w:pPr>
        <w:rPr>
          <w:b/>
          <w:sz w:val="28"/>
          <w:szCs w:val="28"/>
        </w:rPr>
      </w:pPr>
      <w:r w:rsidRPr="00664C67">
        <w:rPr>
          <w:b/>
          <w:sz w:val="28"/>
          <w:szCs w:val="28"/>
        </w:rPr>
        <w:t>Верно</w:t>
      </w:r>
      <w:r>
        <w:rPr>
          <w:b/>
          <w:sz w:val="28"/>
          <w:szCs w:val="28"/>
        </w:rPr>
        <w:t xml:space="preserve">: </w:t>
      </w:r>
    </w:p>
    <w:p w:rsidR="00032076" w:rsidRPr="00664C67" w:rsidRDefault="00032076" w:rsidP="00032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   И.Е. Григорьева</w:t>
      </w:r>
    </w:p>
    <w:p w:rsidR="00032076" w:rsidRDefault="00032076" w:rsidP="00032076">
      <w:pPr>
        <w:sectPr w:rsidR="00032076" w:rsidSect="00B14947">
          <w:footerReference w:type="even" r:id="rId9"/>
          <w:footerReference w:type="default" r:id="rId10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868CD" w:rsidRDefault="005868CD" w:rsidP="005868CD">
      <w:pPr>
        <w:ind w:left="8222"/>
        <w:contextualSpacing/>
      </w:pPr>
      <w:r w:rsidRPr="00EF0C69">
        <w:lastRenderedPageBreak/>
        <w:t>Приложение к постановлению администрации Советского муни</w:t>
      </w:r>
      <w:r>
        <w:t>ципального района от 12.11.2019 №736</w:t>
      </w:r>
    </w:p>
    <w:p w:rsidR="005868CD" w:rsidRDefault="005868CD" w:rsidP="005868CD">
      <w:pPr>
        <w:ind w:left="8222"/>
        <w:contextualSpacing/>
      </w:pPr>
    </w:p>
    <w:p w:rsidR="005868CD" w:rsidRDefault="005868CD" w:rsidP="005868CD">
      <w:pPr>
        <w:ind w:left="8222"/>
        <w:contextualSpacing/>
      </w:pPr>
      <w:r>
        <w:t>Приложение  к  муниципальной программе</w:t>
      </w:r>
    </w:p>
    <w:p w:rsidR="005868CD" w:rsidRDefault="005868CD" w:rsidP="005868CD">
      <w:pPr>
        <w:ind w:left="8222"/>
        <w:contextualSpacing/>
      </w:pPr>
      <w:r w:rsidRPr="0076144C">
        <w:t>«</w:t>
      </w:r>
      <w:r>
        <w:t xml:space="preserve">Обеспечение безопасности жизнедеятельности населения Советского муниципального района </w:t>
      </w:r>
      <w:r w:rsidRPr="0076144C">
        <w:t>на 201</w:t>
      </w:r>
      <w:r>
        <w:t>6</w:t>
      </w:r>
      <w:r w:rsidRPr="0076144C">
        <w:t>-20</w:t>
      </w:r>
      <w:r>
        <w:t>20</w:t>
      </w:r>
      <w:r w:rsidRPr="0076144C">
        <w:t xml:space="preserve"> г</w:t>
      </w:r>
      <w:r>
        <w:t>.г.»</w:t>
      </w:r>
    </w:p>
    <w:p w:rsidR="005868CD" w:rsidRDefault="005868CD" w:rsidP="005868CD">
      <w:pPr>
        <w:ind w:left="7938"/>
        <w:contextualSpacing/>
        <w:rPr>
          <w:b/>
          <w:sz w:val="28"/>
          <w:szCs w:val="28"/>
        </w:rPr>
      </w:pPr>
    </w:p>
    <w:p w:rsidR="005868CD" w:rsidRDefault="005868CD" w:rsidP="005868CD">
      <w:pPr>
        <w:contextualSpacing/>
        <w:jc w:val="center"/>
        <w:rPr>
          <w:b/>
          <w:sz w:val="28"/>
          <w:szCs w:val="28"/>
        </w:rPr>
      </w:pPr>
    </w:p>
    <w:p w:rsidR="005868CD" w:rsidRDefault="005868CD" w:rsidP="005868CD">
      <w:pPr>
        <w:contextualSpacing/>
        <w:jc w:val="center"/>
        <w:rPr>
          <w:b/>
          <w:sz w:val="28"/>
          <w:szCs w:val="28"/>
        </w:rPr>
      </w:pPr>
      <w:r w:rsidRPr="0011743F">
        <w:rPr>
          <w:b/>
          <w:sz w:val="28"/>
          <w:szCs w:val="28"/>
        </w:rPr>
        <w:t>Перечень программных мероприятий</w:t>
      </w:r>
    </w:p>
    <w:p w:rsidR="005868CD" w:rsidRDefault="005868CD" w:rsidP="005868CD">
      <w:pPr>
        <w:contextualSpacing/>
        <w:jc w:val="center"/>
        <w:rPr>
          <w:b/>
          <w:sz w:val="20"/>
          <w:szCs w:val="20"/>
        </w:rPr>
      </w:pPr>
    </w:p>
    <w:p w:rsidR="005868CD" w:rsidRPr="008A156A" w:rsidRDefault="005868CD" w:rsidP="005868CD">
      <w:pPr>
        <w:contextualSpacing/>
        <w:jc w:val="center"/>
        <w:rPr>
          <w:b/>
          <w:sz w:val="20"/>
          <w:szCs w:val="20"/>
        </w:rPr>
      </w:pPr>
    </w:p>
    <w:tbl>
      <w:tblPr>
        <w:tblW w:w="16470" w:type="dxa"/>
        <w:tblInd w:w="-486" w:type="dxa"/>
        <w:tblLayout w:type="fixed"/>
        <w:tblLook w:val="04A0"/>
      </w:tblPr>
      <w:tblGrid>
        <w:gridCol w:w="551"/>
        <w:gridCol w:w="4118"/>
        <w:gridCol w:w="1556"/>
        <w:gridCol w:w="852"/>
        <w:gridCol w:w="1134"/>
        <w:gridCol w:w="709"/>
        <w:gridCol w:w="724"/>
        <w:gridCol w:w="727"/>
        <w:gridCol w:w="712"/>
        <w:gridCol w:w="766"/>
        <w:gridCol w:w="775"/>
        <w:gridCol w:w="709"/>
        <w:gridCol w:w="3137"/>
      </w:tblGrid>
      <w:tr w:rsidR="005868CD" w:rsidRPr="00F2219D" w:rsidTr="005868C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CD" w:rsidRPr="00F2219D" w:rsidRDefault="005868CD" w:rsidP="00F64764">
            <w:pPr>
              <w:suppressAutoHyphens/>
              <w:snapToGrid w:val="0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219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2219D">
              <w:rPr>
                <w:b/>
                <w:sz w:val="22"/>
                <w:szCs w:val="22"/>
              </w:rPr>
              <w:t>/</w:t>
            </w:r>
            <w:proofErr w:type="spellStart"/>
            <w:r w:rsidRPr="00F2219D">
              <w:rPr>
                <w:b/>
                <w:sz w:val="22"/>
                <w:szCs w:val="22"/>
              </w:rPr>
              <w:t>п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rPr>
                <w:b/>
                <w:sz w:val="22"/>
              </w:rPr>
            </w:pPr>
          </w:p>
          <w:p w:rsidR="005868CD" w:rsidRPr="00F2219D" w:rsidRDefault="005868CD" w:rsidP="00F64764">
            <w:pPr>
              <w:suppressAutoHyphens/>
              <w:snapToGrid w:val="0"/>
              <w:rPr>
                <w:b/>
                <w:sz w:val="22"/>
              </w:rPr>
            </w:pPr>
          </w:p>
          <w:p w:rsidR="005868CD" w:rsidRPr="00F2219D" w:rsidRDefault="005868CD" w:rsidP="00F64764">
            <w:pPr>
              <w:suppressAutoHyphens/>
              <w:snapToGrid w:val="0"/>
              <w:rPr>
                <w:b/>
                <w:sz w:val="22"/>
                <w:lang w:eastAsia="ar-SA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Мероприятия по реализации Программы</w:t>
            </w:r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F2219D">
              <w:rPr>
                <w:b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C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 xml:space="preserve">Срок </w:t>
            </w:r>
            <w:proofErr w:type="spellStart"/>
            <w:r w:rsidRPr="00F2219D">
              <w:rPr>
                <w:b/>
                <w:sz w:val="22"/>
                <w:szCs w:val="22"/>
              </w:rPr>
              <w:t>исполне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proofErr w:type="spellStart"/>
            <w:r w:rsidRPr="00F2219D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CD" w:rsidRPr="00F2219D" w:rsidRDefault="005868CD" w:rsidP="00F64764">
            <w:pPr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 xml:space="preserve">Объем  </w:t>
            </w:r>
          </w:p>
          <w:p w:rsidR="005868CD" w:rsidRPr="00F2219D" w:rsidRDefault="005868CD" w:rsidP="00F64764">
            <w:pPr>
              <w:snapToGrid w:val="0"/>
              <w:jc w:val="center"/>
              <w:rPr>
                <w:b/>
                <w:sz w:val="22"/>
                <w:lang w:eastAsia="ar-SA"/>
              </w:rPr>
            </w:pPr>
            <w:r w:rsidRPr="00F2219D">
              <w:rPr>
                <w:b/>
                <w:sz w:val="22"/>
                <w:szCs w:val="22"/>
              </w:rPr>
              <w:t xml:space="preserve">финансирования </w:t>
            </w:r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всего</w:t>
            </w:r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68CD" w:rsidRPr="00F2219D" w:rsidRDefault="005868CD" w:rsidP="00F64764">
            <w:pPr>
              <w:snapToGrid w:val="0"/>
              <w:jc w:val="center"/>
              <w:rPr>
                <w:b/>
                <w:sz w:val="22"/>
                <w:lang w:eastAsia="ar-SA"/>
              </w:rPr>
            </w:pPr>
            <w:r w:rsidRPr="00F2219D">
              <w:rPr>
                <w:b/>
                <w:sz w:val="22"/>
                <w:szCs w:val="22"/>
              </w:rPr>
              <w:t>Ежегодное финансирование</w:t>
            </w:r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  <w:proofErr w:type="gramStart"/>
            <w:r w:rsidRPr="00F2219D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F2219D">
              <w:rPr>
                <w:b/>
                <w:sz w:val="22"/>
                <w:szCs w:val="22"/>
              </w:rPr>
              <w:t xml:space="preserve"> за исполнение</w:t>
            </w:r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</w:p>
        </w:tc>
      </w:tr>
      <w:tr w:rsidR="005868CD" w:rsidRPr="00F2219D" w:rsidTr="005868CD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F2219D" w:rsidRDefault="005868CD" w:rsidP="00F64764">
            <w:pPr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F2219D" w:rsidRDefault="005868CD" w:rsidP="00F64764">
            <w:pPr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2022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rPr>
                <w:b/>
                <w:sz w:val="22"/>
                <w:lang w:eastAsia="ar-SA"/>
              </w:rPr>
            </w:pPr>
          </w:p>
        </w:tc>
      </w:tr>
      <w:tr w:rsidR="005868CD" w:rsidRPr="00B27DF4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B27DF4" w:rsidRDefault="005868CD" w:rsidP="00F64764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B27DF4" w:rsidRDefault="005868CD" w:rsidP="00F64764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B27DF4" w:rsidRDefault="005868CD" w:rsidP="00F64764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B27DF4" w:rsidRDefault="005868CD" w:rsidP="00F64764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B27DF4" w:rsidRDefault="005868CD" w:rsidP="00F64764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B27DF4" w:rsidRDefault="005868CD" w:rsidP="00F64764">
            <w:pPr>
              <w:suppressAutoHyphens/>
              <w:snapToGrid w:val="0"/>
              <w:contextualSpacing/>
              <w:jc w:val="center"/>
              <w:rPr>
                <w:bCs/>
                <w:sz w:val="22"/>
              </w:rPr>
            </w:pPr>
            <w:r w:rsidRPr="00B27D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B27DF4" w:rsidRDefault="005868CD" w:rsidP="00F64764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B27DF4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B27DF4" w:rsidRDefault="005868CD" w:rsidP="00F64764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B27DF4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B27DF4" w:rsidRDefault="005868CD" w:rsidP="00F64764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B27DF4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B27DF4" w:rsidRDefault="005868CD" w:rsidP="00F64764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B27DF4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B27DF4" w:rsidRDefault="005868CD" w:rsidP="00F64764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B27DF4" w:rsidRDefault="005868CD" w:rsidP="00F64764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12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B27DF4" w:rsidRDefault="005868CD" w:rsidP="00F64764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13</w:t>
            </w:r>
          </w:p>
        </w:tc>
      </w:tr>
      <w:tr w:rsidR="005868CD" w:rsidRPr="00F2219D" w:rsidTr="005868CD">
        <w:tc>
          <w:tcPr>
            <w:tcW w:w="16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Организационные мероприятия</w:t>
            </w:r>
            <w:r w:rsidRPr="00F2219D">
              <w:rPr>
                <w:b/>
                <w:bCs/>
                <w:sz w:val="22"/>
                <w:szCs w:val="22"/>
              </w:rPr>
              <w:t xml:space="preserve"> по антитеррористической защищённости территорий и объектов муниципальной собственности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Информирование граждан о способах защиты от преступных посягательств, в том числе от проявлений терроризма и экстремизма на территории муниципального района путём проведения соответствующей разъяснительной работы в средствах массовой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15,0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 xml:space="preserve">Приобретение, содержание, установка и ремонт оборудования, предназначенного для оповещения и информационного взаимодействия, защиты от преступных посягательств, в том числе от проявлений терроризма и экстремизма </w:t>
            </w:r>
            <w:r w:rsidRPr="0044035E">
              <w:rPr>
                <w:sz w:val="22"/>
                <w:szCs w:val="22"/>
              </w:rPr>
              <w:lastRenderedPageBreak/>
              <w:t xml:space="preserve">на объектах муниципальной </w:t>
            </w:r>
            <w:proofErr w:type="gramStart"/>
            <w:r w:rsidRPr="0044035E">
              <w:rPr>
                <w:sz w:val="22"/>
                <w:szCs w:val="22"/>
              </w:rPr>
              <w:t xml:space="preserve">собственно  </w:t>
            </w:r>
            <w:proofErr w:type="spellStart"/>
            <w:r w:rsidRPr="0044035E">
              <w:rPr>
                <w:sz w:val="22"/>
                <w:szCs w:val="22"/>
              </w:rPr>
              <w:t>сти</w:t>
            </w:r>
            <w:proofErr w:type="spellEnd"/>
            <w:proofErr w:type="gramEnd"/>
            <w:r w:rsidRPr="0044035E">
              <w:rPr>
                <w:sz w:val="22"/>
                <w:szCs w:val="22"/>
              </w:rPr>
              <w:t xml:space="preserve"> Советского МР, в т. ч. видеокамер наружного и внутреннего наблюдения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2F75AA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42,3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80,0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90,0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90,0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90,0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CD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3</w:t>
            </w: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Организация мероприятий, посвященных крупным религиозным праздникам, в том числе строительство зимней купели для отправления обряда</w:t>
            </w:r>
          </w:p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«крещенские купания»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20,0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20,0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c>
          <w:tcPr>
            <w:tcW w:w="16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68CD" w:rsidRPr="0044035E" w:rsidRDefault="005868CD" w:rsidP="00F64764">
            <w:pPr>
              <w:suppressAutoHyphens/>
              <w:snapToGrid w:val="0"/>
              <w:contextualSpacing/>
              <w:jc w:val="center"/>
              <w:rPr>
                <w:b/>
                <w:bCs/>
                <w:spacing w:val="-1"/>
                <w:sz w:val="22"/>
              </w:rPr>
            </w:pPr>
            <w:r w:rsidRPr="0044035E">
              <w:rPr>
                <w:b/>
                <w:bCs/>
                <w:spacing w:val="-1"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 xml:space="preserve">Устройство пирса для забора воды из открытого водоёма на р. Большой </w:t>
            </w:r>
            <w:proofErr w:type="spellStart"/>
            <w:r w:rsidRPr="0044035E">
              <w:rPr>
                <w:sz w:val="22"/>
                <w:szCs w:val="22"/>
              </w:rPr>
              <w:t>Караман</w:t>
            </w:r>
            <w:proofErr w:type="spellEnd"/>
            <w:r w:rsidRPr="0044035E">
              <w:rPr>
                <w:sz w:val="22"/>
                <w:szCs w:val="22"/>
              </w:rPr>
              <w:t xml:space="preserve"> </w:t>
            </w:r>
            <w:proofErr w:type="spellStart"/>
            <w:r w:rsidRPr="0044035E">
              <w:rPr>
                <w:sz w:val="22"/>
                <w:szCs w:val="22"/>
              </w:rPr>
              <w:t>Степновского</w:t>
            </w:r>
            <w:proofErr w:type="spellEnd"/>
            <w:r w:rsidRPr="0044035E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135</w:t>
            </w:r>
            <w:r w:rsidRPr="002F75AA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 xml:space="preserve">45,0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45,0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Содержание и ремонт системы наружного и внутреннего пожаротушения и пожарной сигнализации объектов, находящихся в собственности МР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Pr="002F75AA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 xml:space="preserve">Противопожарная пропаганда через средства массовой информации и информирование населения о принятых решениях по обеспечению пожарной безопасности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  <w:r w:rsidRPr="002F75AA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sz w:val="22"/>
                <w:szCs w:val="22"/>
              </w:rPr>
              <w:t xml:space="preserve">Оснащение объектов муниципальной собственности </w:t>
            </w:r>
            <w:proofErr w:type="spellStart"/>
            <w:r w:rsidRPr="0044035E">
              <w:rPr>
                <w:sz w:val="22"/>
                <w:szCs w:val="22"/>
              </w:rPr>
              <w:t>Степновского</w:t>
            </w:r>
            <w:proofErr w:type="spellEnd"/>
            <w:r w:rsidRPr="0044035E">
              <w:rPr>
                <w:sz w:val="22"/>
                <w:szCs w:val="22"/>
              </w:rPr>
              <w:t xml:space="preserve"> МО первичными средствами тушения пожаров и противопожарным инвентарем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Pr="002F75AA">
              <w:rPr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12,3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rPr>
          <w:trHeight w:val="454"/>
        </w:trPr>
        <w:tc>
          <w:tcPr>
            <w:tcW w:w="16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44035E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44035E">
              <w:rPr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Подготовка и содержание в готовности сил и сре</w:t>
            </w:r>
            <w:proofErr w:type="gramStart"/>
            <w:r w:rsidRPr="0044035E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44035E">
              <w:rPr>
                <w:color w:val="000000"/>
                <w:sz w:val="22"/>
                <w:szCs w:val="22"/>
              </w:rPr>
              <w:t xml:space="preserve">я защиты населения и территорий Советского района от </w:t>
            </w:r>
            <w:r w:rsidRPr="0044035E">
              <w:rPr>
                <w:color w:val="000000"/>
                <w:sz w:val="22"/>
                <w:szCs w:val="22"/>
              </w:rPr>
              <w:lastRenderedPageBreak/>
              <w:t>чрезвычайных ситуаций, в том числе проведение смотров автоколонн гражданской обороны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lastRenderedPageBreak/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lastRenderedPageBreak/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  <w:r w:rsidRPr="002F75AA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rPr>
          <w:trHeight w:val="2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9</w:t>
            </w: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Защита населения и территорий от ЧС природного и техногенного характера – своевременное оповещение и информирование населения, в том числе</w:t>
            </w:r>
          </w:p>
          <w:p w:rsidR="005868CD" w:rsidRPr="0044035E" w:rsidRDefault="005868CD" w:rsidP="00F647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Pr="002F75AA">
              <w:rPr>
                <w:sz w:val="20"/>
                <w:szCs w:val="20"/>
                <w:lang w:eastAsia="ar-SA"/>
              </w:rPr>
              <w:t>0,0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  <w:p w:rsidR="005868CD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868CD" w:rsidRPr="002F75AA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  <w:p w:rsidR="005868CD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868CD" w:rsidRPr="002F75AA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Default="005868CD" w:rsidP="00F64764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15,0</w:t>
            </w:r>
          </w:p>
          <w:p w:rsidR="005868CD" w:rsidRDefault="005868CD" w:rsidP="00F64764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</w:p>
          <w:p w:rsidR="005868CD" w:rsidRPr="002F75AA" w:rsidRDefault="005868CD" w:rsidP="00F64764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15,0</w:t>
            </w:r>
          </w:p>
          <w:p w:rsidR="005868CD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15,0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15,0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приобретение оборудования и инвентаря для организации пунктов временного размещения (ПВР) эвакуируемого населения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F2219D" w:rsidRDefault="005868CD" w:rsidP="00F64764">
            <w:pPr>
              <w:suppressAutoHyphens/>
              <w:snapToGrid w:val="0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Организация обучения неработающего населения в области безопасности жизнедеятельности - создание учебно-консультационного пункта на базе МБОУ «Лицей р.п. Степное»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Pr="002F75AA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25,0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25,0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Проведение мероприятий по предупреждению и ликвидации муниципальных ЧС и последствий стихийных бедствий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</w:t>
            </w:r>
            <w:r w:rsidRPr="002F75AA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 xml:space="preserve">110,0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110,0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Ремонт подвального помещения здания администрации Советского МР в целях организации временного запасного пункта управления (ЗПУ) главы администрации СМР на случай ЧС, в т.ч. прокладка дополнительных линий связи и приобретение мебели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  <w:r w:rsidRPr="002F7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Отлов и содержание безнадзорных животных на территории Советского муниципального района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130,0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130,0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rPr>
          <w:trHeight w:val="28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lastRenderedPageBreak/>
              <w:t>14</w:t>
            </w: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2"/>
              </w:rPr>
            </w:pPr>
            <w:proofErr w:type="gramStart"/>
            <w:r w:rsidRPr="0044035E">
              <w:rPr>
                <w:color w:val="000000"/>
                <w:spacing w:val="2"/>
                <w:sz w:val="22"/>
                <w:szCs w:val="22"/>
              </w:rPr>
              <w:t xml:space="preserve">Создание, хранение, использование и восполнение резервов материальных ресурсов для ликвидации ЧС (финансируется по статье предупреждение и ликвидация ЧС природного и техногенного характера в </w:t>
            </w:r>
            <w:proofErr w:type="gramEnd"/>
          </w:p>
          <w:p w:rsidR="005868CD" w:rsidRPr="0044035E" w:rsidRDefault="005868CD" w:rsidP="00F647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proofErr w:type="gramStart"/>
            <w:r w:rsidRPr="0044035E">
              <w:rPr>
                <w:color w:val="000000"/>
                <w:spacing w:val="2"/>
                <w:sz w:val="22"/>
                <w:szCs w:val="22"/>
              </w:rPr>
              <w:t>соответствии</w:t>
            </w:r>
            <w:proofErr w:type="gramEnd"/>
            <w:r w:rsidRPr="0044035E">
              <w:rPr>
                <w:color w:val="000000"/>
                <w:spacing w:val="2"/>
                <w:sz w:val="22"/>
                <w:szCs w:val="22"/>
              </w:rPr>
              <w:t xml:space="preserve"> с постановлением администрации СМР от 08.09.2011 г. № 637 «О создании резервов материально-технических ресурсов для ликвидации последствий ЧС на территории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района»</w:t>
            </w:r>
            <w:r w:rsidRPr="004403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proofErr w:type="spellStart"/>
            <w:r w:rsidRPr="00F2219D">
              <w:rPr>
                <w:sz w:val="22"/>
                <w:szCs w:val="22"/>
              </w:rPr>
              <w:t>ного</w:t>
            </w:r>
            <w:proofErr w:type="spellEnd"/>
            <w:r w:rsidRPr="00F2219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4" w:hanging="4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tabs>
                <w:tab w:val="left" w:pos="152"/>
                <w:tab w:val="left" w:pos="762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t>10,0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868CD" w:rsidRPr="0044035E" w:rsidRDefault="005868CD" w:rsidP="00F647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4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tabs>
                <w:tab w:val="left" w:pos="152"/>
                <w:tab w:val="left" w:pos="762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CD" w:rsidRPr="002F75A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868CD" w:rsidRPr="00F2219D" w:rsidTr="005868CD">
        <w:tc>
          <w:tcPr>
            <w:tcW w:w="1647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8CD" w:rsidRPr="0044035E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44035E">
              <w:rPr>
                <w:b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868CD" w:rsidRPr="00F2219D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868CD" w:rsidRPr="0044035E" w:rsidRDefault="005868CD" w:rsidP="00F64764">
            <w:pPr>
              <w:suppressAutoHyphens/>
              <w:snapToGri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объектах, в том числе организация пляжа, техническое освидетельствование мест организованного отдыха людей и водолазное обследование мест массового отдыха населения у воды на пригодность к эксплуатации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5868C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proofErr w:type="spellStart"/>
            <w:r w:rsidRPr="00F2219D">
              <w:rPr>
                <w:sz w:val="22"/>
                <w:szCs w:val="22"/>
              </w:rPr>
              <w:t>муниципаль</w:t>
            </w:r>
            <w:proofErr w:type="spellEnd"/>
          </w:p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proofErr w:type="spellStart"/>
            <w:r w:rsidRPr="00F2219D">
              <w:rPr>
                <w:sz w:val="22"/>
                <w:szCs w:val="22"/>
                <w:lang w:eastAsia="ar-SA"/>
              </w:rPr>
              <w:t>ного</w:t>
            </w:r>
            <w:proofErr w:type="spellEnd"/>
            <w:r w:rsidRPr="00F2219D">
              <w:rPr>
                <w:sz w:val="22"/>
                <w:szCs w:val="22"/>
                <w:lang w:eastAsia="ar-SA"/>
              </w:rPr>
              <w:t xml:space="preserve">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5868CD" w:rsidRPr="008A156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A156A"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8A156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8A156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5868CD" w:rsidRPr="008A156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56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8A156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56A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56A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56A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56A">
              <w:rPr>
                <w:sz w:val="20"/>
                <w:szCs w:val="20"/>
              </w:rPr>
              <w:t>150,0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A156A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A156A">
              <w:rPr>
                <w:sz w:val="20"/>
                <w:szCs w:val="20"/>
              </w:rPr>
              <w:t>150,0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5868CD" w:rsidRPr="00F2219D" w:rsidTr="005868CD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8CD" w:rsidRPr="008A156A" w:rsidRDefault="005868CD" w:rsidP="00F6476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A156A">
              <w:rPr>
                <w:b/>
                <w:sz w:val="20"/>
                <w:szCs w:val="20"/>
                <w:lang w:eastAsia="ar-SA"/>
              </w:rPr>
              <w:t>2016-2022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8A156A" w:rsidRDefault="005868CD" w:rsidP="00F6476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A156A">
              <w:rPr>
                <w:b/>
                <w:sz w:val="20"/>
                <w:szCs w:val="20"/>
                <w:lang w:eastAsia="ar-SA"/>
              </w:rPr>
              <w:t>2434,6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8CD" w:rsidRPr="008A156A" w:rsidRDefault="005868CD" w:rsidP="00F64764">
            <w:pPr>
              <w:jc w:val="center"/>
              <w:rPr>
                <w:b/>
                <w:sz w:val="20"/>
                <w:szCs w:val="20"/>
              </w:rPr>
            </w:pPr>
            <w:r w:rsidRPr="008A156A">
              <w:rPr>
                <w:b/>
                <w:sz w:val="20"/>
                <w:szCs w:val="20"/>
              </w:rPr>
              <w:t>42,3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CD" w:rsidRPr="008A156A" w:rsidRDefault="005868CD" w:rsidP="00F64764">
            <w:pPr>
              <w:jc w:val="center"/>
              <w:rPr>
                <w:b/>
                <w:sz w:val="20"/>
                <w:szCs w:val="20"/>
              </w:rPr>
            </w:pPr>
            <w:r w:rsidRPr="008A156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jc w:val="center"/>
              <w:rPr>
                <w:b/>
                <w:sz w:val="20"/>
                <w:szCs w:val="20"/>
              </w:rPr>
            </w:pPr>
            <w:r w:rsidRPr="008A156A">
              <w:rPr>
                <w:b/>
                <w:sz w:val="20"/>
                <w:szCs w:val="20"/>
              </w:rPr>
              <w:t>12,3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jc w:val="center"/>
              <w:rPr>
                <w:b/>
                <w:sz w:val="20"/>
                <w:szCs w:val="20"/>
              </w:rPr>
            </w:pPr>
            <w:r w:rsidRPr="008A156A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jc w:val="center"/>
              <w:rPr>
                <w:b/>
                <w:sz w:val="20"/>
                <w:szCs w:val="20"/>
              </w:rPr>
            </w:pPr>
            <w:r w:rsidRPr="008A156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suppressAutoHyphens/>
              <w:snapToGrid w:val="0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8A156A">
              <w:rPr>
                <w:b/>
                <w:sz w:val="20"/>
                <w:szCs w:val="20"/>
                <w:lang w:eastAsia="ar-SA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CD" w:rsidRPr="008A156A" w:rsidRDefault="005868CD" w:rsidP="00F6476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A156A">
              <w:rPr>
                <w:b/>
                <w:sz w:val="20"/>
                <w:szCs w:val="20"/>
                <w:lang w:eastAsia="ar-SA"/>
              </w:rPr>
              <w:t>650,0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CD" w:rsidRPr="00F2219D" w:rsidRDefault="005868CD" w:rsidP="00F64764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</w:tr>
    </w:tbl>
    <w:p w:rsidR="005868CD" w:rsidRDefault="005868CD" w:rsidP="005868CD">
      <w:pPr>
        <w:rPr>
          <w:b/>
          <w:sz w:val="28"/>
          <w:szCs w:val="28"/>
        </w:rPr>
      </w:pPr>
    </w:p>
    <w:p w:rsidR="005868CD" w:rsidRDefault="005868CD" w:rsidP="005868CD">
      <w:pPr>
        <w:rPr>
          <w:b/>
          <w:sz w:val="28"/>
          <w:szCs w:val="28"/>
        </w:rPr>
      </w:pPr>
    </w:p>
    <w:p w:rsidR="005868CD" w:rsidRDefault="005868CD" w:rsidP="00586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868CD" w:rsidRPr="00E34D58" w:rsidRDefault="005868CD" w:rsidP="005868CD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 Руководитель аппарата                                                                                                                                     И.Е. Григорьева</w:t>
      </w:r>
    </w:p>
    <w:p w:rsidR="005868CD" w:rsidRDefault="005868CD" w:rsidP="005868CD">
      <w:pPr>
        <w:rPr>
          <w:b/>
          <w:sz w:val="22"/>
          <w:szCs w:val="22"/>
        </w:rPr>
      </w:pPr>
    </w:p>
    <w:p w:rsidR="005868CD" w:rsidRDefault="005868CD" w:rsidP="005868CD">
      <w:pPr>
        <w:tabs>
          <w:tab w:val="left" w:pos="10230"/>
        </w:tabs>
        <w:rPr>
          <w:b/>
          <w:sz w:val="28"/>
          <w:szCs w:val="28"/>
        </w:rPr>
      </w:pPr>
    </w:p>
    <w:p w:rsidR="005868CD" w:rsidRDefault="005868CD" w:rsidP="005868CD">
      <w:pPr>
        <w:tabs>
          <w:tab w:val="left" w:pos="10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68CD" w:rsidRDefault="005868CD" w:rsidP="005868CD"/>
    <w:p w:rsidR="00D776C6" w:rsidRDefault="00D776C6" w:rsidP="00547F80">
      <w:pPr>
        <w:tabs>
          <w:tab w:val="left" w:pos="975"/>
        </w:tabs>
        <w:ind w:left="1276"/>
        <w:rPr>
          <w:b/>
          <w:sz w:val="28"/>
          <w:szCs w:val="28"/>
        </w:rPr>
      </w:pPr>
    </w:p>
    <w:sectPr w:rsidR="00D776C6" w:rsidSect="00032076">
      <w:headerReference w:type="default" r:id="rId11"/>
      <w:footerReference w:type="default" r:id="rId12"/>
      <w:pgSz w:w="16838" w:h="11906" w:orient="landscape"/>
      <w:pgMar w:top="1701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08" w:rsidRDefault="00CA2E08" w:rsidP="000706F2">
      <w:r>
        <w:separator/>
      </w:r>
    </w:p>
  </w:endnote>
  <w:endnote w:type="continuationSeparator" w:id="0">
    <w:p w:rsidR="00CA2E08" w:rsidRDefault="00CA2E08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76" w:rsidRDefault="00032076" w:rsidP="006D30E9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32076" w:rsidRDefault="000320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76" w:rsidRDefault="00032076" w:rsidP="006D30E9">
    <w:pPr>
      <w:pStyle w:val="ab"/>
      <w:framePr w:wrap="around" w:vAnchor="text" w:hAnchor="margin" w:xAlign="center" w:y="1"/>
      <w:rPr>
        <w:rStyle w:val="af3"/>
      </w:rPr>
    </w:pPr>
  </w:p>
  <w:p w:rsidR="00032076" w:rsidRDefault="000320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7916"/>
      <w:docPartObj>
        <w:docPartGallery w:val="Page Numbers (Bottom of Page)"/>
        <w:docPartUnique/>
      </w:docPartObj>
    </w:sdtPr>
    <w:sdtContent>
      <w:p w:rsidR="006D1D70" w:rsidRDefault="002D46D1">
        <w:pPr>
          <w:pStyle w:val="ab"/>
          <w:jc w:val="right"/>
        </w:pPr>
        <w:fldSimple w:instr=" PAGE   \* MERGEFORMAT ">
          <w:r w:rsidR="00032076">
            <w:rPr>
              <w:noProof/>
            </w:rPr>
            <w:t>9</w:t>
          </w:r>
        </w:fldSimple>
      </w:p>
    </w:sdtContent>
  </w:sdt>
  <w:p w:rsidR="006D1D70" w:rsidRDefault="006D1D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08" w:rsidRDefault="00CA2E08" w:rsidP="000706F2">
      <w:r>
        <w:separator/>
      </w:r>
    </w:p>
  </w:footnote>
  <w:footnote w:type="continuationSeparator" w:id="0">
    <w:p w:rsidR="00CA2E08" w:rsidRDefault="00CA2E08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59" w:rsidRDefault="00613E59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613E59" w:rsidRPr="000706F2" w:rsidRDefault="00613E59" w:rsidP="000706F2">
    <w:pPr>
      <w:pStyle w:val="a3"/>
      <w:jc w:val="right"/>
      <w:rPr>
        <w:u w:val="single"/>
      </w:rPr>
    </w:pPr>
  </w:p>
  <w:p w:rsidR="00613E59" w:rsidRDefault="00613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61"/>
    <w:multiLevelType w:val="hybridMultilevel"/>
    <w:tmpl w:val="399C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8B2"/>
    <w:multiLevelType w:val="hybridMultilevel"/>
    <w:tmpl w:val="8C64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40B1"/>
    <w:multiLevelType w:val="hybridMultilevel"/>
    <w:tmpl w:val="EE56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53E17"/>
    <w:multiLevelType w:val="hybridMultilevel"/>
    <w:tmpl w:val="92A4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C28AD"/>
    <w:multiLevelType w:val="hybridMultilevel"/>
    <w:tmpl w:val="3C02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C42F0"/>
    <w:multiLevelType w:val="hybridMultilevel"/>
    <w:tmpl w:val="44EE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A6CA7"/>
    <w:multiLevelType w:val="hybridMultilevel"/>
    <w:tmpl w:val="0708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C81294"/>
    <w:multiLevelType w:val="hybridMultilevel"/>
    <w:tmpl w:val="B230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23B8A"/>
    <w:rsid w:val="00026A3F"/>
    <w:rsid w:val="00032076"/>
    <w:rsid w:val="0004477F"/>
    <w:rsid w:val="000448BA"/>
    <w:rsid w:val="00053F29"/>
    <w:rsid w:val="00060FC6"/>
    <w:rsid w:val="00061D16"/>
    <w:rsid w:val="00066DF2"/>
    <w:rsid w:val="00067C22"/>
    <w:rsid w:val="000706F2"/>
    <w:rsid w:val="00081CB3"/>
    <w:rsid w:val="00084367"/>
    <w:rsid w:val="000846F2"/>
    <w:rsid w:val="000850F1"/>
    <w:rsid w:val="00085DC8"/>
    <w:rsid w:val="00085EE0"/>
    <w:rsid w:val="00086C9D"/>
    <w:rsid w:val="000936EA"/>
    <w:rsid w:val="00097E11"/>
    <w:rsid w:val="000B3FFF"/>
    <w:rsid w:val="000B7E03"/>
    <w:rsid w:val="000D0357"/>
    <w:rsid w:val="000D219C"/>
    <w:rsid w:val="000D612B"/>
    <w:rsid w:val="000E175E"/>
    <w:rsid w:val="000F08C0"/>
    <w:rsid w:val="000F21C5"/>
    <w:rsid w:val="000F2CE4"/>
    <w:rsid w:val="000F57AA"/>
    <w:rsid w:val="0010235A"/>
    <w:rsid w:val="00102C5D"/>
    <w:rsid w:val="00111A8B"/>
    <w:rsid w:val="0011743F"/>
    <w:rsid w:val="001248E7"/>
    <w:rsid w:val="001276A1"/>
    <w:rsid w:val="00136860"/>
    <w:rsid w:val="001476AE"/>
    <w:rsid w:val="00153C6F"/>
    <w:rsid w:val="00154AF6"/>
    <w:rsid w:val="00155AD3"/>
    <w:rsid w:val="00161597"/>
    <w:rsid w:val="001663C5"/>
    <w:rsid w:val="00166BCD"/>
    <w:rsid w:val="00170A7D"/>
    <w:rsid w:val="00173F64"/>
    <w:rsid w:val="00185520"/>
    <w:rsid w:val="00190922"/>
    <w:rsid w:val="00191F37"/>
    <w:rsid w:val="00196943"/>
    <w:rsid w:val="001A14DF"/>
    <w:rsid w:val="001A1D64"/>
    <w:rsid w:val="001B0393"/>
    <w:rsid w:val="001B2A32"/>
    <w:rsid w:val="001B3F79"/>
    <w:rsid w:val="001C2AE8"/>
    <w:rsid w:val="001C6534"/>
    <w:rsid w:val="001C7440"/>
    <w:rsid w:val="001D0A04"/>
    <w:rsid w:val="001D0E7A"/>
    <w:rsid w:val="001D6919"/>
    <w:rsid w:val="001E0718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498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863CD"/>
    <w:rsid w:val="002910C3"/>
    <w:rsid w:val="00294705"/>
    <w:rsid w:val="002A63B9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D46D1"/>
    <w:rsid w:val="002E3AE9"/>
    <w:rsid w:val="002E54F4"/>
    <w:rsid w:val="002F6553"/>
    <w:rsid w:val="002F69CC"/>
    <w:rsid w:val="00301A6E"/>
    <w:rsid w:val="003128F9"/>
    <w:rsid w:val="0031661C"/>
    <w:rsid w:val="003170B4"/>
    <w:rsid w:val="0032098D"/>
    <w:rsid w:val="00322D84"/>
    <w:rsid w:val="00327BB5"/>
    <w:rsid w:val="00332C29"/>
    <w:rsid w:val="00334E11"/>
    <w:rsid w:val="00345FD2"/>
    <w:rsid w:val="00347D58"/>
    <w:rsid w:val="00351BA7"/>
    <w:rsid w:val="0035582A"/>
    <w:rsid w:val="00356662"/>
    <w:rsid w:val="0036201A"/>
    <w:rsid w:val="00373C74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5E7D"/>
    <w:rsid w:val="003D7AD2"/>
    <w:rsid w:val="003E2798"/>
    <w:rsid w:val="003F02D9"/>
    <w:rsid w:val="003F2F48"/>
    <w:rsid w:val="00400923"/>
    <w:rsid w:val="00400FC1"/>
    <w:rsid w:val="004106EC"/>
    <w:rsid w:val="00412809"/>
    <w:rsid w:val="004224E0"/>
    <w:rsid w:val="00422B2E"/>
    <w:rsid w:val="0042306F"/>
    <w:rsid w:val="00435615"/>
    <w:rsid w:val="0043633C"/>
    <w:rsid w:val="00436B4D"/>
    <w:rsid w:val="00444D0F"/>
    <w:rsid w:val="004471C6"/>
    <w:rsid w:val="00447E2A"/>
    <w:rsid w:val="004575E9"/>
    <w:rsid w:val="00461ACB"/>
    <w:rsid w:val="0046757D"/>
    <w:rsid w:val="00472397"/>
    <w:rsid w:val="004732F3"/>
    <w:rsid w:val="004753A1"/>
    <w:rsid w:val="00475C5E"/>
    <w:rsid w:val="00483E84"/>
    <w:rsid w:val="00491053"/>
    <w:rsid w:val="0049156D"/>
    <w:rsid w:val="00494FFC"/>
    <w:rsid w:val="004A1CA7"/>
    <w:rsid w:val="004A1E07"/>
    <w:rsid w:val="004A4468"/>
    <w:rsid w:val="004A5003"/>
    <w:rsid w:val="004A59EF"/>
    <w:rsid w:val="004A7438"/>
    <w:rsid w:val="004B5D2F"/>
    <w:rsid w:val="004C11F0"/>
    <w:rsid w:val="004C66C5"/>
    <w:rsid w:val="004C6D05"/>
    <w:rsid w:val="004C7476"/>
    <w:rsid w:val="004C791E"/>
    <w:rsid w:val="004C7D59"/>
    <w:rsid w:val="004D221C"/>
    <w:rsid w:val="004D66EC"/>
    <w:rsid w:val="004E1C3A"/>
    <w:rsid w:val="004E2E62"/>
    <w:rsid w:val="004E3E9F"/>
    <w:rsid w:val="004F4597"/>
    <w:rsid w:val="004F6AF3"/>
    <w:rsid w:val="00504A59"/>
    <w:rsid w:val="00504A86"/>
    <w:rsid w:val="00505F26"/>
    <w:rsid w:val="00506613"/>
    <w:rsid w:val="00511001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47F80"/>
    <w:rsid w:val="0055109F"/>
    <w:rsid w:val="0057228C"/>
    <w:rsid w:val="00572DE7"/>
    <w:rsid w:val="00574435"/>
    <w:rsid w:val="00577FF3"/>
    <w:rsid w:val="005808A7"/>
    <w:rsid w:val="00581F97"/>
    <w:rsid w:val="00582831"/>
    <w:rsid w:val="00585E0B"/>
    <w:rsid w:val="005868CD"/>
    <w:rsid w:val="005904F0"/>
    <w:rsid w:val="00592E54"/>
    <w:rsid w:val="00596D37"/>
    <w:rsid w:val="005B1B6E"/>
    <w:rsid w:val="005B29CB"/>
    <w:rsid w:val="005B355F"/>
    <w:rsid w:val="005B57E7"/>
    <w:rsid w:val="005C17A3"/>
    <w:rsid w:val="005C6385"/>
    <w:rsid w:val="005E0234"/>
    <w:rsid w:val="005F1A73"/>
    <w:rsid w:val="00606E59"/>
    <w:rsid w:val="00611B24"/>
    <w:rsid w:val="00613E59"/>
    <w:rsid w:val="00614EE5"/>
    <w:rsid w:val="00630AB1"/>
    <w:rsid w:val="00633FCC"/>
    <w:rsid w:val="00641526"/>
    <w:rsid w:val="00642F67"/>
    <w:rsid w:val="00652C04"/>
    <w:rsid w:val="006534B9"/>
    <w:rsid w:val="00657DC3"/>
    <w:rsid w:val="00670EE9"/>
    <w:rsid w:val="00674977"/>
    <w:rsid w:val="0067680A"/>
    <w:rsid w:val="0068537F"/>
    <w:rsid w:val="00686D5A"/>
    <w:rsid w:val="00691CFF"/>
    <w:rsid w:val="006C1CF3"/>
    <w:rsid w:val="006C4EB4"/>
    <w:rsid w:val="006D1D70"/>
    <w:rsid w:val="006E42BA"/>
    <w:rsid w:val="006E5759"/>
    <w:rsid w:val="006E6690"/>
    <w:rsid w:val="006F276F"/>
    <w:rsid w:val="006F3336"/>
    <w:rsid w:val="00703437"/>
    <w:rsid w:val="00716328"/>
    <w:rsid w:val="007172D6"/>
    <w:rsid w:val="007210AB"/>
    <w:rsid w:val="00721691"/>
    <w:rsid w:val="0072378E"/>
    <w:rsid w:val="00723A6B"/>
    <w:rsid w:val="00725719"/>
    <w:rsid w:val="0072598A"/>
    <w:rsid w:val="0073326E"/>
    <w:rsid w:val="0073365E"/>
    <w:rsid w:val="0073516B"/>
    <w:rsid w:val="00737E3D"/>
    <w:rsid w:val="00740403"/>
    <w:rsid w:val="00740701"/>
    <w:rsid w:val="00742171"/>
    <w:rsid w:val="007434D9"/>
    <w:rsid w:val="007456DD"/>
    <w:rsid w:val="00750884"/>
    <w:rsid w:val="0075437F"/>
    <w:rsid w:val="00755D57"/>
    <w:rsid w:val="007605F8"/>
    <w:rsid w:val="00773255"/>
    <w:rsid w:val="00775C0D"/>
    <w:rsid w:val="00777191"/>
    <w:rsid w:val="0077761A"/>
    <w:rsid w:val="0078324F"/>
    <w:rsid w:val="00785B94"/>
    <w:rsid w:val="00785F17"/>
    <w:rsid w:val="00786F73"/>
    <w:rsid w:val="007A2854"/>
    <w:rsid w:val="007B20B8"/>
    <w:rsid w:val="007C328D"/>
    <w:rsid w:val="007C4C61"/>
    <w:rsid w:val="007D0B82"/>
    <w:rsid w:val="007D3955"/>
    <w:rsid w:val="007D76EE"/>
    <w:rsid w:val="007F3523"/>
    <w:rsid w:val="007F4373"/>
    <w:rsid w:val="007F4B49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41809"/>
    <w:rsid w:val="008440E6"/>
    <w:rsid w:val="008503C3"/>
    <w:rsid w:val="00870537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9AA"/>
    <w:rsid w:val="008D0C90"/>
    <w:rsid w:val="008D1CEF"/>
    <w:rsid w:val="008D2935"/>
    <w:rsid w:val="008D2B89"/>
    <w:rsid w:val="008D4533"/>
    <w:rsid w:val="008D661D"/>
    <w:rsid w:val="008D795B"/>
    <w:rsid w:val="008E0927"/>
    <w:rsid w:val="00905FB3"/>
    <w:rsid w:val="00910101"/>
    <w:rsid w:val="00911726"/>
    <w:rsid w:val="00913EA6"/>
    <w:rsid w:val="0091639F"/>
    <w:rsid w:val="00921535"/>
    <w:rsid w:val="0092436F"/>
    <w:rsid w:val="00925742"/>
    <w:rsid w:val="0093455A"/>
    <w:rsid w:val="00937585"/>
    <w:rsid w:val="009431F3"/>
    <w:rsid w:val="0094430E"/>
    <w:rsid w:val="00952D46"/>
    <w:rsid w:val="0095324B"/>
    <w:rsid w:val="00966A02"/>
    <w:rsid w:val="00966D19"/>
    <w:rsid w:val="00967E11"/>
    <w:rsid w:val="00970F5A"/>
    <w:rsid w:val="00971C8E"/>
    <w:rsid w:val="00973088"/>
    <w:rsid w:val="009747D0"/>
    <w:rsid w:val="00976E11"/>
    <w:rsid w:val="00976F43"/>
    <w:rsid w:val="00981366"/>
    <w:rsid w:val="0098210C"/>
    <w:rsid w:val="00986560"/>
    <w:rsid w:val="00991499"/>
    <w:rsid w:val="009960CE"/>
    <w:rsid w:val="009A5A0B"/>
    <w:rsid w:val="009A5B23"/>
    <w:rsid w:val="009B01A1"/>
    <w:rsid w:val="009B052A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745C"/>
    <w:rsid w:val="009E2998"/>
    <w:rsid w:val="009E38B4"/>
    <w:rsid w:val="009E5BFC"/>
    <w:rsid w:val="009E6DA8"/>
    <w:rsid w:val="009E7B5A"/>
    <w:rsid w:val="009F7F9E"/>
    <w:rsid w:val="00A03866"/>
    <w:rsid w:val="00A07107"/>
    <w:rsid w:val="00A10C2C"/>
    <w:rsid w:val="00A1113B"/>
    <w:rsid w:val="00A12826"/>
    <w:rsid w:val="00A23232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A6DF2"/>
    <w:rsid w:val="00AB2B01"/>
    <w:rsid w:val="00AB47D9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6615"/>
    <w:rsid w:val="00AD7B62"/>
    <w:rsid w:val="00AE0120"/>
    <w:rsid w:val="00AE268A"/>
    <w:rsid w:val="00AE32E0"/>
    <w:rsid w:val="00AE3ED7"/>
    <w:rsid w:val="00AE5762"/>
    <w:rsid w:val="00AE734D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0677B"/>
    <w:rsid w:val="00B2614A"/>
    <w:rsid w:val="00B31EEB"/>
    <w:rsid w:val="00B342B5"/>
    <w:rsid w:val="00B35579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4B80"/>
    <w:rsid w:val="00B85D95"/>
    <w:rsid w:val="00B903F3"/>
    <w:rsid w:val="00B96907"/>
    <w:rsid w:val="00B96D14"/>
    <w:rsid w:val="00BA6CFF"/>
    <w:rsid w:val="00BB0A54"/>
    <w:rsid w:val="00BB2361"/>
    <w:rsid w:val="00BB38DC"/>
    <w:rsid w:val="00BB6163"/>
    <w:rsid w:val="00BC51C7"/>
    <w:rsid w:val="00BC55AD"/>
    <w:rsid w:val="00BD03BF"/>
    <w:rsid w:val="00BD3E42"/>
    <w:rsid w:val="00BD45F8"/>
    <w:rsid w:val="00BD78DC"/>
    <w:rsid w:val="00BE0077"/>
    <w:rsid w:val="00BE4236"/>
    <w:rsid w:val="00BF0FDD"/>
    <w:rsid w:val="00BF2C07"/>
    <w:rsid w:val="00BF5B7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352A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7C6C"/>
    <w:rsid w:val="00C72AB9"/>
    <w:rsid w:val="00C73060"/>
    <w:rsid w:val="00C74CA8"/>
    <w:rsid w:val="00C807B3"/>
    <w:rsid w:val="00C80F61"/>
    <w:rsid w:val="00C8533F"/>
    <w:rsid w:val="00C865EE"/>
    <w:rsid w:val="00CA22FA"/>
    <w:rsid w:val="00CA2E08"/>
    <w:rsid w:val="00CB1F74"/>
    <w:rsid w:val="00CB263F"/>
    <w:rsid w:val="00CB335D"/>
    <w:rsid w:val="00CB48AE"/>
    <w:rsid w:val="00CC6280"/>
    <w:rsid w:val="00CD2886"/>
    <w:rsid w:val="00CD7AC2"/>
    <w:rsid w:val="00CE314C"/>
    <w:rsid w:val="00CE5310"/>
    <w:rsid w:val="00CE78E9"/>
    <w:rsid w:val="00CF00A5"/>
    <w:rsid w:val="00CF2195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7B1"/>
    <w:rsid w:val="00D30FFE"/>
    <w:rsid w:val="00D43B5D"/>
    <w:rsid w:val="00D50181"/>
    <w:rsid w:val="00D51644"/>
    <w:rsid w:val="00D5372C"/>
    <w:rsid w:val="00D5495A"/>
    <w:rsid w:val="00D57DD9"/>
    <w:rsid w:val="00D6146E"/>
    <w:rsid w:val="00D6415E"/>
    <w:rsid w:val="00D67B7E"/>
    <w:rsid w:val="00D7496E"/>
    <w:rsid w:val="00D7624F"/>
    <w:rsid w:val="00D76F27"/>
    <w:rsid w:val="00D776C6"/>
    <w:rsid w:val="00D82D42"/>
    <w:rsid w:val="00D905EA"/>
    <w:rsid w:val="00D94DA0"/>
    <w:rsid w:val="00DB1868"/>
    <w:rsid w:val="00DB47BA"/>
    <w:rsid w:val="00DB6DC2"/>
    <w:rsid w:val="00DC5AB0"/>
    <w:rsid w:val="00DD011A"/>
    <w:rsid w:val="00DD3930"/>
    <w:rsid w:val="00DD69E5"/>
    <w:rsid w:val="00DD7D9C"/>
    <w:rsid w:val="00DE0373"/>
    <w:rsid w:val="00DE39CF"/>
    <w:rsid w:val="00DE440A"/>
    <w:rsid w:val="00DF2811"/>
    <w:rsid w:val="00DF39BC"/>
    <w:rsid w:val="00DF566A"/>
    <w:rsid w:val="00E10E4F"/>
    <w:rsid w:val="00E144A4"/>
    <w:rsid w:val="00E2117A"/>
    <w:rsid w:val="00E24C62"/>
    <w:rsid w:val="00E333FB"/>
    <w:rsid w:val="00E341B4"/>
    <w:rsid w:val="00E341EC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851"/>
    <w:rsid w:val="00E579E0"/>
    <w:rsid w:val="00E62AE3"/>
    <w:rsid w:val="00E668A4"/>
    <w:rsid w:val="00E71DE4"/>
    <w:rsid w:val="00E74E6C"/>
    <w:rsid w:val="00E771CA"/>
    <w:rsid w:val="00E910BA"/>
    <w:rsid w:val="00E9585D"/>
    <w:rsid w:val="00E95D03"/>
    <w:rsid w:val="00EA4788"/>
    <w:rsid w:val="00EB00B0"/>
    <w:rsid w:val="00EB106A"/>
    <w:rsid w:val="00EB1E9A"/>
    <w:rsid w:val="00EB3C78"/>
    <w:rsid w:val="00EB5E44"/>
    <w:rsid w:val="00EB5F36"/>
    <w:rsid w:val="00EC1602"/>
    <w:rsid w:val="00EC333F"/>
    <w:rsid w:val="00EC51FA"/>
    <w:rsid w:val="00EE3AF8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4724"/>
    <w:rsid w:val="00F148C3"/>
    <w:rsid w:val="00F14DA6"/>
    <w:rsid w:val="00F1580B"/>
    <w:rsid w:val="00F1625A"/>
    <w:rsid w:val="00F206E4"/>
    <w:rsid w:val="00F22D85"/>
    <w:rsid w:val="00F23465"/>
    <w:rsid w:val="00F26246"/>
    <w:rsid w:val="00F32E3F"/>
    <w:rsid w:val="00F43A48"/>
    <w:rsid w:val="00F43EE4"/>
    <w:rsid w:val="00F445B9"/>
    <w:rsid w:val="00F47457"/>
    <w:rsid w:val="00F47635"/>
    <w:rsid w:val="00F51F7C"/>
    <w:rsid w:val="00F77F40"/>
    <w:rsid w:val="00F80170"/>
    <w:rsid w:val="00F801D8"/>
    <w:rsid w:val="00F819FF"/>
    <w:rsid w:val="00F876DA"/>
    <w:rsid w:val="00F92BFF"/>
    <w:rsid w:val="00FA0F3A"/>
    <w:rsid w:val="00FA33AE"/>
    <w:rsid w:val="00FB0C65"/>
    <w:rsid w:val="00FB2345"/>
    <w:rsid w:val="00FB50C3"/>
    <w:rsid w:val="00FB6B7E"/>
    <w:rsid w:val="00FC583E"/>
    <w:rsid w:val="00FD322A"/>
    <w:rsid w:val="00FD4F64"/>
    <w:rsid w:val="00FD5967"/>
    <w:rsid w:val="00FD7079"/>
    <w:rsid w:val="00FE1E96"/>
    <w:rsid w:val="00FE4F97"/>
    <w:rsid w:val="00FE7922"/>
    <w:rsid w:val="00FF38AB"/>
    <w:rsid w:val="00FF4FFD"/>
    <w:rsid w:val="00FF5518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0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rsid w:val="00D776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EB106A"/>
  </w:style>
  <w:style w:type="character" w:customStyle="1" w:styleId="30">
    <w:name w:val="Заголовок 3 Знак"/>
    <w:basedOn w:val="a0"/>
    <w:link w:val="3"/>
    <w:rsid w:val="000320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Normal (Web)"/>
    <w:basedOn w:val="a"/>
    <w:uiPriority w:val="99"/>
    <w:unhideWhenUsed/>
    <w:rsid w:val="00032076"/>
    <w:pPr>
      <w:spacing w:line="285" w:lineRule="atLeast"/>
    </w:pPr>
    <w:rPr>
      <w:rFonts w:ascii="Arial" w:hAnsi="Arial" w:cs="Arial"/>
      <w:color w:val="142B34"/>
      <w:sz w:val="18"/>
      <w:szCs w:val="18"/>
    </w:rPr>
  </w:style>
  <w:style w:type="paragraph" w:customStyle="1" w:styleId="55">
    <w:name w:val="Стиль По ширине Перед:  5 пт После:  5 пт"/>
    <w:basedOn w:val="a"/>
    <w:rsid w:val="00032076"/>
    <w:pPr>
      <w:jc w:val="both"/>
    </w:pPr>
    <w:rPr>
      <w:szCs w:val="20"/>
    </w:rPr>
  </w:style>
  <w:style w:type="character" w:styleId="af3">
    <w:name w:val="page number"/>
    <w:basedOn w:val="a0"/>
    <w:rsid w:val="00032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4C57-7919-42FA-AC21-816E8FC1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</cp:revision>
  <cp:lastPrinted>2019-11-06T12:45:00Z</cp:lastPrinted>
  <dcterms:created xsi:type="dcterms:W3CDTF">2019-11-18T07:06:00Z</dcterms:created>
  <dcterms:modified xsi:type="dcterms:W3CDTF">2019-11-18T07:46:00Z</dcterms:modified>
</cp:coreProperties>
</file>