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34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-703580</wp:posOffset>
            </wp:positionV>
            <wp:extent cx="542925" cy="7150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20" w:lineRule="exact"/>
        <w:ind w:left="1630" w:right="1574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before="290" w:after="0" w:line="330" w:lineRule="exact"/>
        <w:ind w:left="29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0E8">
      <w:pPr>
        <w:widowControl w:val="0"/>
        <w:autoSpaceDE w:val="0"/>
        <w:autoSpaceDN w:val="0"/>
        <w:adjustRightInd w:val="0"/>
        <w:spacing w:before="285" w:after="0" w:line="315" w:lineRule="exact"/>
        <w:ind w:left="34" w:right="-38"/>
        <w:rPr>
          <w:rFonts w:ascii="Times New Roman" w:hAnsi="Times New Roman" w:cs="Times New Roman"/>
          <w:color w:val="000000"/>
          <w:spacing w:val="25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5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25"/>
          <w:sz w:val="28"/>
          <w:szCs w:val="24"/>
        </w:rPr>
        <w:t xml:space="preserve"> 28.12.2015     </w:t>
      </w:r>
      <w:r>
        <w:rPr>
          <w:rFonts w:ascii="Times New Roman" w:hAnsi="Times New Roman" w:cs="Times New Roman"/>
          <w:color w:val="000000"/>
          <w:spacing w:val="25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25"/>
          <w:sz w:val="28"/>
          <w:szCs w:val="24"/>
        </w:rPr>
        <w:t xml:space="preserve">1014 </w:t>
      </w:r>
    </w:p>
    <w:p w:rsidR="00000000" w:rsidRDefault="006050E8">
      <w:pPr>
        <w:widowControl w:val="0"/>
        <w:autoSpaceDE w:val="0"/>
        <w:autoSpaceDN w:val="0"/>
        <w:adjustRightInd w:val="0"/>
        <w:spacing w:before="75" w:after="0" w:line="225" w:lineRule="exact"/>
        <w:ind w:left="443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before="270"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жизнедеятельно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2016-2020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.»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22" w:lineRule="exact"/>
        <w:ind w:left="34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79-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материальном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резерве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12.02.1998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28-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05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4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2016-2020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5" w:lineRule="exact"/>
        <w:ind w:left="34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1739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4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before="290"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Берестнев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15" w:lineRule="exact"/>
        <w:ind w:left="34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5-00-38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6" w:bottom="346" w:left="1440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62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05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6265" w:right="16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62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28.12.2015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1014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510" w:lineRule="exact"/>
        <w:ind w:left="1109" w:right="727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5" w:lineRule="exact"/>
        <w:ind w:left="315" w:right="-45" w:firstLine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жизнедеятельности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405" w:lineRule="exact"/>
        <w:ind w:left="694" w:right="-45"/>
        <w:rPr>
          <w:rFonts w:ascii="Times New Roman" w:hAnsi="Times New Roman" w:cs="Times New Roman"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2016-2020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.»</w:t>
      </w:r>
      <w:r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60" w:lineRule="exact"/>
        <w:ind w:left="4179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7" w:right="527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2616835</wp:posOffset>
            </wp:positionV>
            <wp:extent cx="128270" cy="17208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3268980</wp:posOffset>
            </wp:positionV>
            <wp:extent cx="128270" cy="172720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3601720</wp:posOffset>
            </wp:positionV>
            <wp:extent cx="127635" cy="172085"/>
            <wp:effectExtent l="1905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3931920</wp:posOffset>
            </wp:positionV>
            <wp:extent cx="127635" cy="172720"/>
            <wp:effectExtent l="1905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4262755</wp:posOffset>
            </wp:positionV>
            <wp:extent cx="127635" cy="172085"/>
            <wp:effectExtent l="1905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4755515</wp:posOffset>
            </wp:positionV>
            <wp:extent cx="127635" cy="172085"/>
            <wp:effectExtent l="1905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5087620</wp:posOffset>
            </wp:positionV>
            <wp:extent cx="127635" cy="172085"/>
            <wp:effectExtent l="1905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6079490</wp:posOffset>
            </wp:positionV>
            <wp:extent cx="127635" cy="172720"/>
            <wp:effectExtent l="1905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6412230</wp:posOffset>
            </wp:positionV>
            <wp:extent cx="127635" cy="172085"/>
            <wp:effectExtent l="19050" t="0" r="571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6903085</wp:posOffset>
            </wp:positionV>
            <wp:extent cx="127635" cy="172085"/>
            <wp:effectExtent l="1905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7395210</wp:posOffset>
            </wp:positionV>
            <wp:extent cx="128270" cy="172085"/>
            <wp:effectExtent l="19050" t="0" r="508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7727315</wp:posOffset>
            </wp:positionV>
            <wp:extent cx="127635" cy="172720"/>
            <wp:effectExtent l="19050" t="0" r="571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8385810</wp:posOffset>
            </wp:positionV>
            <wp:extent cx="127635" cy="172085"/>
            <wp:effectExtent l="19050" t="0" r="571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8716645</wp:posOffset>
            </wp:positionV>
            <wp:extent cx="127635" cy="172085"/>
            <wp:effectExtent l="19050" t="0" r="571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050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898" w:right="7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«28»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1014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437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9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140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знедеятельности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tabs>
          <w:tab w:val="left" w:pos="8605"/>
        </w:tabs>
        <w:autoSpaceDE w:val="0"/>
        <w:autoSpaceDN w:val="0"/>
        <w:adjustRightInd w:val="0"/>
        <w:spacing w:after="0" w:line="330" w:lineRule="exact"/>
        <w:ind w:left="16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6"/>
        <w:gridCol w:w="54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2016-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.»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21.12.1994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68-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21.12.1994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69-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29.12.1994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79-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материальном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резерве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12.02.1998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28-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06.10.2003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131-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принципах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06.03.2006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35-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терроризму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сохранности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террористического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экстремистского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ледствий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сохранности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3" w:right="687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55" w:lineRule="exact"/>
        <w:ind w:left="50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59690</wp:posOffset>
            </wp:positionV>
            <wp:extent cx="127635" cy="172085"/>
            <wp:effectExtent l="19050" t="0" r="571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552450</wp:posOffset>
            </wp:positionV>
            <wp:extent cx="127635" cy="172085"/>
            <wp:effectExtent l="1905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883285</wp:posOffset>
            </wp:positionV>
            <wp:extent cx="127635" cy="172085"/>
            <wp:effectExtent l="19050" t="0" r="571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1708785</wp:posOffset>
            </wp:positionV>
            <wp:extent cx="127635" cy="172720"/>
            <wp:effectExtent l="1905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2201545</wp:posOffset>
            </wp:positionV>
            <wp:extent cx="127635" cy="172085"/>
            <wp:effectExtent l="19050" t="0" r="571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2532380</wp:posOffset>
            </wp:positionV>
            <wp:extent cx="127635" cy="172085"/>
            <wp:effectExtent l="19050" t="0" r="571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3024505</wp:posOffset>
            </wp:positionV>
            <wp:extent cx="127635" cy="172085"/>
            <wp:effectExtent l="19050" t="0" r="571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3362960</wp:posOffset>
            </wp:positionV>
            <wp:extent cx="127635" cy="172085"/>
            <wp:effectExtent l="19050" t="0" r="571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3533775</wp:posOffset>
            </wp:positionV>
            <wp:extent cx="127635" cy="172085"/>
            <wp:effectExtent l="19050" t="0" r="571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4192270</wp:posOffset>
            </wp:positionV>
            <wp:extent cx="127635" cy="172085"/>
            <wp:effectExtent l="19050" t="0" r="571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4362450</wp:posOffset>
            </wp:positionV>
            <wp:extent cx="127635" cy="172720"/>
            <wp:effectExtent l="19050" t="0" r="571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4533265</wp:posOffset>
            </wp:positionV>
            <wp:extent cx="127635" cy="172085"/>
            <wp:effectExtent l="19050" t="0" r="571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4704080</wp:posOffset>
            </wp:positionV>
            <wp:extent cx="127635" cy="172720"/>
            <wp:effectExtent l="19050" t="0" r="571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4874895</wp:posOffset>
            </wp:positionV>
            <wp:extent cx="127635" cy="172085"/>
            <wp:effectExtent l="19050" t="0" r="571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5052060</wp:posOffset>
            </wp:positionV>
            <wp:extent cx="127635" cy="172085"/>
            <wp:effectExtent l="19050" t="0" r="571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5865495</wp:posOffset>
            </wp:positionV>
            <wp:extent cx="128270" cy="172085"/>
            <wp:effectExtent l="19050" t="0" r="508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6517640</wp:posOffset>
            </wp:positionV>
            <wp:extent cx="127635" cy="172720"/>
            <wp:effectExtent l="19050" t="0" r="571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7010400</wp:posOffset>
            </wp:positionV>
            <wp:extent cx="127635" cy="172085"/>
            <wp:effectExtent l="19050" t="0" r="571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6050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371" w:right="-29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террористического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экстремистского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Cs w:val="24"/>
        </w:rPr>
        <w:t xml:space="preserve">;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exact"/>
        <w:ind w:left="4371" w:right="-2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системы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пожарной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53" w:lineRule="exact"/>
        <w:ind w:left="4371" w:right="-2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овершенствование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системы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ситуаций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границах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5"/>
        <w:gridCol w:w="4709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2016-2020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Организационные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autoSpaceDE w:val="0"/>
        <w:autoSpaceDN w:val="0"/>
        <w:adjustRightInd w:val="0"/>
        <w:spacing w:after="0" w:line="240" w:lineRule="exact"/>
        <w:ind w:left="4371" w:right="-2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защищ</w:t>
      </w:r>
      <w:r>
        <w:rPr>
          <w:rFonts w:ascii="Cambria Math" w:hAnsi="Cambria Math" w:cs="Cambria Math"/>
          <w:color w:val="000000"/>
          <w:szCs w:val="24"/>
        </w:rPr>
        <w:t>ѐ</w:t>
      </w:r>
      <w:r>
        <w:rPr>
          <w:rFonts w:ascii="Times New Roman" w:hAnsi="Times New Roman" w:cs="Times New Roman"/>
          <w:color w:val="000000"/>
          <w:szCs w:val="24"/>
        </w:rPr>
        <w:t>нности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exact"/>
        <w:ind w:left="4371" w:right="-2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первичных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мер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пожарной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50" w:lineRule="exact"/>
        <w:ind w:left="4371" w:right="-2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Защита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ситуаций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характера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ражданская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оборона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60" w:lineRule="exact"/>
        <w:ind w:left="4371" w:right="-2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людей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объектах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6"/>
        <w:gridCol w:w="5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АХО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сч</w:t>
            </w:r>
            <w:r>
              <w:rPr>
                <w:rFonts w:ascii="Cambria Math" w:hAnsi="Cambria Math" w:cs="Cambria Math"/>
                <w:color w:val="000000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2990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.: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150,0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795,0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625,0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625,0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795,0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атмосферы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спокойствия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стабильности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исклю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гибели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пожарах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трагических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происшествий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гиб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84" w:right="686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584" w:right="-38" w:firstLine="0"/>
        <w:rPr>
          <w:rFonts w:ascii="Times New Roman" w:hAnsi="Times New Roman" w:cs="Times New Roman"/>
          <w:b/>
          <w:color w:val="142B34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которой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3570" w:right="-38"/>
        <w:rPr>
          <w:rFonts w:ascii="Arial" w:hAnsi="Arial" w:cs="Times New Roman"/>
          <w:color w:val="142B34"/>
          <w:sz w:val="18"/>
          <w:szCs w:val="24"/>
        </w:rPr>
      </w:pPr>
      <w:r>
        <w:rPr>
          <w:rFonts w:ascii="Times New Roman" w:hAnsi="Times New Roman" w:cs="Times New Roman"/>
          <w:b/>
          <w:color w:val="142B34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42B34"/>
          <w:sz w:val="28"/>
          <w:szCs w:val="24"/>
        </w:rPr>
        <w:t>программы</w:t>
      </w:r>
      <w:r>
        <w:rPr>
          <w:rFonts w:ascii="Arial" w:hAnsi="Arial" w:cs="Times New Roman"/>
          <w:color w:val="142B34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5" w:lineRule="exact"/>
        <w:ind w:left="262"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заслуживает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взаимосвязаны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хотя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050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3" w:lineRule="exact"/>
        <w:ind w:left="262" w:right="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дестабилизирующий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</w:t>
      </w:r>
      <w:r>
        <w:rPr>
          <w:rFonts w:ascii="Times New Roman" w:hAnsi="Times New Roman" w:cs="Times New Roman"/>
          <w:color w:val="000000"/>
          <w:sz w:val="24"/>
          <w:szCs w:val="24"/>
        </w:rPr>
        <w:t>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7" w:lineRule="exact"/>
        <w:ind w:left="262" w:right="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обусловленную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мощностей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агре</w:t>
      </w:r>
      <w:r>
        <w:rPr>
          <w:rFonts w:ascii="Times New Roman" w:hAnsi="Times New Roman" w:cs="Times New Roman"/>
          <w:color w:val="000000"/>
          <w:sz w:val="24"/>
          <w:szCs w:val="24"/>
        </w:rPr>
        <w:t>гатов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кризисной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повсеместный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неквалифици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неподготовленными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6" w:lineRule="exact"/>
        <w:ind w:left="262" w:right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стихийные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паводки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ураганные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зачастую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протекают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антропогенных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халатной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стихийные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262" w:right="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cs="Times New Roman"/>
          <w:color w:val="000000"/>
          <w:sz w:val="24"/>
          <w:szCs w:val="24"/>
        </w:rPr>
        <w:t>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подразумевает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многогранных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конкретизирует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6050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262" w:right="3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0" w:lineRule="exact"/>
        <w:ind w:left="262" w:right="3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262" w:right="2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0" w:lineRule="exact"/>
        <w:ind w:left="262" w:right="3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262" w:right="2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262" w:right="3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охватывают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Спецификой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262" w:right="33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полноценная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множества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рисками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прогнозирования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50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73" w:lineRule="exact"/>
        <w:ind w:left="262"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Основополагающими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перспектив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.»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hAnsi="Times New Roman" w:cs="Times New Roman"/>
          <w:color w:val="000000"/>
          <w:sz w:val="24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удовлетворительное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8" w:lineRule="exact"/>
        <w:ind w:left="262"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тесном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удалось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стабилизирующее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2008-2012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удалось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стабилизирующее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6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подвержена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наибольшую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шквалистые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зимний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2010-2011 </w:t>
      </w:r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отменяет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90" w:after="0" w:line="320" w:lineRule="exact"/>
        <w:ind w:left="3231" w:right="-38" w:firstLine="0"/>
        <w:rPr>
          <w:rFonts w:ascii="Arial" w:hAnsi="Arial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Arial" w:hAnsi="Arial" w:cs="Times New Roman"/>
          <w:b/>
          <w:color w:val="000000"/>
          <w:sz w:val="26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before="15" w:after="0" w:line="285" w:lineRule="exact"/>
        <w:ind w:left="11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05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62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115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05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262" w:right="-2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1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050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351" w:right="-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6050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119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050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351" w:right="-2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119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050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30" w:after="0" w:line="330" w:lineRule="exact"/>
        <w:ind w:left="138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20" w:lineRule="exact"/>
        <w:ind w:left="3505" w:right="-38"/>
        <w:rPr>
          <w:rFonts w:ascii="Arial" w:hAnsi="Arial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Arial" w:hAnsi="Arial" w:cs="Times New Roman"/>
          <w:b/>
          <w:color w:val="000000"/>
          <w:sz w:val="26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1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ожидается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050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0" w:lineRule="exact"/>
        <w:ind w:left="262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атмосферы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спокойствия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262" w:right="-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травматизма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262" w:right="-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7" w:right="504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0" w:lineRule="exact"/>
        <w:ind w:left="1210" w:right="-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tabs>
          <w:tab w:val="left" w:pos="5170"/>
          <w:tab w:val="left" w:pos="7011"/>
          <w:tab w:val="left" w:pos="7141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уменьшению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0" w:lineRule="exact"/>
        <w:ind w:left="262" w:right="-2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сокращению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розыскных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пресечению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раскрытию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противоправных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видеонаблюдения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tabs>
          <w:tab w:val="left" w:pos="7345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кризисных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tabs>
          <w:tab w:val="left" w:pos="7645"/>
        </w:tabs>
        <w:autoSpaceDE w:val="0"/>
        <w:autoSpaceDN w:val="0"/>
        <w:adjustRightInd w:val="0"/>
        <w:spacing w:after="0" w:line="285" w:lineRule="exact"/>
        <w:ind w:left="103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уменьшению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numPr>
          <w:ilvl w:val="0"/>
          <w:numId w:val="19"/>
        </w:numPr>
        <w:tabs>
          <w:tab w:val="left" w:pos="9436"/>
        </w:tabs>
        <w:autoSpaceDE w:val="0"/>
        <w:autoSpaceDN w:val="0"/>
        <w:adjustRightInd w:val="0"/>
        <w:spacing w:before="190" w:after="0" w:line="330" w:lineRule="exact"/>
        <w:ind w:left="766" w:right="-38" w:firstLine="0"/>
        <w:rPr>
          <w:rFonts w:ascii="Arial" w:hAnsi="Arial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Arial" w:hAnsi="Arial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before="15" w:after="0" w:line="280" w:lineRule="exact"/>
        <w:ind w:left="26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2" w:right="504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37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4" w:space="720" w:equalWidth="0">
            <w:col w:w="670" w:space="1481"/>
            <w:col w:w="1726" w:space="1791"/>
            <w:col w:w="3764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3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4" w:space="720" w:equalWidth="0">
            <w:col w:w="723" w:space="1502"/>
            <w:col w:w="1517" w:space="2568"/>
            <w:col w:w="254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51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2016  2017  2018  2019  2020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3" w:space="720" w:equalWidth="0">
            <w:col w:w="8925" w:space="278"/>
            <w:col w:w="595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31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защищ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2713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собственности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space="720" w:equalWidth="0">
            <w:col w:w="9962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посягательс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6050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3" w:space="720" w:equalWidth="0">
            <w:col w:w="442" w:space="494"/>
            <w:col w:w="4097" w:space="0"/>
            <w:col w:w="-1"/>
          </w:cols>
          <w:noEndnote/>
        </w:sectPr>
      </w:pPr>
    </w:p>
    <w:p w:rsidR="00000000" w:rsidRDefault="006050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9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пут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0,0  15,0  15,0  15,0  15,0  60,0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4" w:space="720" w:equalWidth="0">
            <w:col w:w="5030" w:space="-1"/>
            <w:col w:w="4093" w:space="256"/>
            <w:col w:w="446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4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space="720" w:equalWidth="0">
            <w:col w:w="9962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6050E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</w:p>
    <w:p w:rsidR="00000000" w:rsidRDefault="006050E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8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видеокамер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зимней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купели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обряд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крещенские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150,0  90,0  90,0  90,0  90,0  360,0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0,0  20,0  20,0  20,0  20,0  80,0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4" w:space="720" w:equalWidth="0">
            <w:col w:w="442" w:space="494"/>
            <w:col w:w="4095" w:space="99"/>
            <w:col w:w="4676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16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первичных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space="720" w:equalWidth="0">
            <w:col w:w="9962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Караман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0,0  15,0  15,0  15,0  15,0  60,0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4" w:space="720" w:equalWidth="0">
            <w:col w:w="442" w:space="494"/>
            <w:col w:w="4095" w:space="255"/>
            <w:col w:w="446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0,0  10,0  10,0  10,0  10,0  40,0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3" w:space="720" w:equalWidth="0">
            <w:col w:w="442" w:space="494"/>
            <w:col w:w="881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4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сигнализации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9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7" w:right="660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6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0,0  25,0  25,0  25,0  25,0  100,0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0,0  10,0  10,0  10,0  10,0  40,0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4" w:space="720" w:equalWidth="0">
            <w:col w:w="610" w:space="326"/>
            <w:col w:w="4097" w:space="252"/>
            <w:col w:w="452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34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2389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техногенно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оборона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space="720" w:equalWidth="0">
            <w:col w:w="9806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3" w:space="720" w:equalWidth="0">
            <w:col w:w="442" w:space="494"/>
            <w:col w:w="4095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0,0  25,0  25,0  25,0  25,0  100,0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4" w:space="720" w:equalWidth="0">
            <w:col w:w="5030" w:space="-1"/>
            <w:col w:w="4093" w:space="257"/>
            <w:col w:w="452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47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автоколонн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space="720" w:equalWidth="0">
            <w:col w:w="9806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оповещен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3" w:space="720" w:equalWidth="0">
            <w:col w:w="442" w:space="494"/>
            <w:col w:w="4094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0,0  15,0  15,0  15,0  15,0  60,0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4" w:space="720" w:equalWidth="0">
            <w:col w:w="5031" w:space="-1"/>
            <w:col w:w="4094" w:space="256"/>
            <w:col w:w="446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4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эвакуируемого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47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неработающего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space="720" w:equalWidth="0">
            <w:col w:w="9806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0,0  25,0  25,0  25,0  25,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0  100,0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3" w:space="720" w:equalWidth="0">
            <w:col w:w="5029" w:space="257"/>
            <w:col w:w="452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47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space="720" w:equalWidth="0">
            <w:col w:w="9806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0,0  110,0  110,0  110,0  110,0  440,0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3" w:space="720" w:equalWidth="0">
            <w:col w:w="5030" w:space="256"/>
            <w:col w:w="452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47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9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space="720" w:equalWidth="0">
            <w:col w:w="9806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ЗПУ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прокладка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мебели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0,0  0,0  0,0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6" w:space="720" w:equalWidth="0">
            <w:col w:w="5031" w:space="256"/>
            <w:col w:w="1850" w:space="488"/>
            <w:col w:w="360" w:space="492"/>
            <w:col w:w="360" w:space="490"/>
            <w:col w:w="360" w:space="0"/>
            <w:col w:w="-1"/>
          </w:cols>
          <w:noEndnote/>
        </w:sectPr>
      </w:pPr>
    </w:p>
    <w:p w:rsidR="00000000" w:rsidRDefault="006050E8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space="720" w:equalWidth="0">
            <w:col w:w="9806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бродячих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плотоядных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0,0  130,0  130,0  130,0  130,0  520,0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0" w:bottom="720" w:left="1440" w:header="720" w:footer="720" w:gutter="0"/>
          <w:cols w:num="3" w:space="720" w:equalWidth="0">
            <w:col w:w="5031" w:space="256"/>
            <w:col w:w="4520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4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отловленных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бродячих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5" w:lineRule="exact"/>
        <w:ind w:left="262" w:right="49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7" w:right="482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0,0  170,0  0,0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0,0  17,00  340,0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2" w:bottom="720" w:left="1440" w:header="720" w:footer="720" w:gutter="0"/>
          <w:cols w:num="5" w:space="720" w:equalWidth="0">
            <w:col w:w="5030" w:space="-1"/>
            <w:col w:w="4094" w:space="256"/>
            <w:col w:w="1850" w:space="488"/>
            <w:col w:w="2182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08.09.2011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0" w:lineRule="exact"/>
        <w:ind w:left="936" w:right="492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637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14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936" w:right="4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пляжа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2" w:bottom="720" w:left="1440" w:header="720" w:footer="720" w:gutter="0"/>
          <w:cols w:space="720" w:equalWidth="0">
            <w:col w:w="9985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75" w:lineRule="exact"/>
        <w:ind w:left="93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освидетельствование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водолазное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пригодность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0,0  150,0  150,0  150,0  150,0  600,0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150,0  795,0  625,0  625,0  795,0  2990,0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2" w:bottom="720" w:left="1440" w:header="720" w:footer="720" w:gutter="0"/>
          <w:cols w:num="3" w:space="720" w:equalWidth="0">
            <w:col w:w="5032" w:space="86"/>
            <w:col w:w="4724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numPr>
          <w:ilvl w:val="0"/>
          <w:numId w:val="31"/>
        </w:numPr>
        <w:tabs>
          <w:tab w:val="left" w:pos="8200"/>
        </w:tabs>
        <w:autoSpaceDE w:val="0"/>
        <w:autoSpaceDN w:val="0"/>
        <w:adjustRightInd w:val="0"/>
        <w:spacing w:after="0" w:line="320" w:lineRule="exact"/>
        <w:ind w:left="2002" w:right="-38" w:firstLine="0"/>
        <w:rPr>
          <w:rFonts w:ascii="Arial" w:hAnsi="Arial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Arial" w:hAnsi="Arial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before="15" w:after="0" w:line="278" w:lineRule="exact"/>
        <w:ind w:left="262" w:right="-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75" w:lineRule="exact"/>
        <w:ind w:left="262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numPr>
          <w:ilvl w:val="0"/>
          <w:numId w:val="32"/>
        </w:numPr>
        <w:tabs>
          <w:tab w:val="left" w:pos="7556"/>
        </w:tabs>
        <w:autoSpaceDE w:val="0"/>
        <w:autoSpaceDN w:val="0"/>
        <w:adjustRightInd w:val="0"/>
        <w:spacing w:before="190" w:after="0" w:line="320" w:lineRule="exact"/>
        <w:ind w:left="2646" w:right="-38" w:firstLine="0"/>
        <w:rPr>
          <w:rFonts w:ascii="Arial" w:hAnsi="Arial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Arial" w:hAnsi="Arial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before="15" w:after="0" w:line="280" w:lineRule="exact"/>
        <w:ind w:left="262"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2016-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2" w:bottom="720" w:left="1440" w:header="720" w:footer="720" w:gutter="0"/>
          <w:cols w:space="720" w:equalWidth="0">
            <w:col w:w="9985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73" w:lineRule="exact"/>
        <w:ind w:left="26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2016-2020  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795,0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625,0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795,0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6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262"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tabs>
          <w:tab w:val="left" w:pos="1711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7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7" w:right="504" w:bottom="660" w:left="1440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03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050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0" w:lineRule="exact"/>
        <w:ind w:left="10318" w:right="-309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2016-2020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</w:p>
    <w:p w:rsidR="00000000" w:rsidRDefault="006050E8">
      <w:pPr>
        <w:widowControl w:val="0"/>
        <w:autoSpaceDE w:val="0"/>
        <w:autoSpaceDN w:val="0"/>
        <w:adjustRightInd w:val="0"/>
        <w:spacing w:before="220" w:after="0" w:line="360" w:lineRule="exact"/>
        <w:ind w:left="2338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7" w:right="7" w:bottom="660" w:left="1133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Ежегодное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8" w:space="720" w:equalWidth="0">
            <w:col w:w="263" w:space="983"/>
            <w:col w:w="3446" w:space="1249"/>
            <w:col w:w="854" w:space="832"/>
            <w:col w:w="468" w:space="679"/>
            <w:col w:w="671" w:space="1165"/>
            <w:col w:w="2330" w:space="1210"/>
            <w:col w:w="661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вания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.)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7" w:space="720" w:equalWidth="0">
            <w:col w:w="302" w:space="5346"/>
            <w:col w:w="1437" w:space="267"/>
            <w:col w:w="1013" w:space="229"/>
            <w:col w:w="898" w:space="1862"/>
            <w:col w:w="887" w:space="2171"/>
            <w:col w:w="376" w:space="0"/>
            <w:col w:w="-1"/>
          </w:cols>
          <w:noEndnote/>
        </w:sectPr>
      </w:pPr>
    </w:p>
    <w:p w:rsidR="00000000" w:rsidRDefault="006050E8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25" w:lineRule="exact"/>
        <w:ind w:left="8620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2016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2017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2018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2019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 2020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space="720" w:equalWidth="0">
            <w:col w:w="10767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left="8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1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2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3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4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5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6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7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8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9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11" w:space="720" w:equalWidth="0">
            <w:col w:w="221" w:space="2680"/>
            <w:col w:w="136" w:space="3263"/>
            <w:col w:w="136" w:space="1357"/>
            <w:col w:w="136" w:space="1069"/>
            <w:col w:w="136" w:space="857"/>
            <w:col w:w="136" w:space="716"/>
            <w:col w:w="136" w:space="713"/>
            <w:col w:w="136" w:space="730"/>
            <w:col w:w="137" w:space="685"/>
            <w:col w:w="225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80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защищ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</w:t>
      </w:r>
    </w:p>
    <w:p w:rsidR="00000000" w:rsidRDefault="006050E8">
      <w:pPr>
        <w:widowControl w:val="0"/>
        <w:autoSpaceDE w:val="0"/>
        <w:autoSpaceDN w:val="0"/>
        <w:adjustRightInd w:val="0"/>
        <w:spacing w:before="15" w:after="0" w:line="285" w:lineRule="exact"/>
        <w:ind w:left="5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9"/>
        <w:gridCol w:w="8255"/>
        <w:gridCol w:w="6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посяга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space="720" w:equalWidth="0">
            <w:col w:w="10767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0,0  15,0  15,0  15,0  15,0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7" w:space="720" w:equalWidth="0">
            <w:col w:w="250" w:space="432"/>
            <w:col w:w="4455" w:space="358"/>
            <w:col w:w="1629" w:space="1710"/>
            <w:col w:w="480" w:space="574"/>
            <w:col w:w="3853" w:space="350"/>
            <w:col w:w="767" w:space="0"/>
            <w:col w:w="-1"/>
          </w:cols>
          <w:noEndnote/>
        </w:sectPr>
      </w:pPr>
    </w:p>
    <w:p w:rsidR="00000000" w:rsidRDefault="006050E8">
      <w:pPr>
        <w:widowControl w:val="0"/>
        <w:tabs>
          <w:tab w:val="left" w:pos="5914"/>
        </w:tabs>
        <w:autoSpaceDE w:val="0"/>
        <w:autoSpaceDN w:val="0"/>
        <w:adjustRightInd w:val="0"/>
        <w:spacing w:after="0" w:line="285" w:lineRule="exact"/>
        <w:ind w:left="96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tabs>
          <w:tab w:val="left" w:pos="5890"/>
          <w:tab w:val="left" w:pos="14145"/>
        </w:tabs>
        <w:autoSpaceDE w:val="0"/>
        <w:autoSpaceDN w:val="0"/>
        <w:adjustRightInd w:val="0"/>
        <w:spacing w:after="0" w:line="285" w:lineRule="exact"/>
        <w:ind w:left="6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мес</w:t>
      </w:r>
      <w:r>
        <w:rPr>
          <w:rFonts w:ascii="Times New Roman" w:hAnsi="Times New Roman" w:cs="Times New Roman"/>
          <w:color w:val="000000"/>
          <w:szCs w:val="24"/>
        </w:rPr>
        <w:t>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753"/>
        <w:gridCol w:w="3279"/>
        <w:gridCol w:w="5317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360,0  150,0  90,0  90,0  90,0  90,0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space="720" w:equalWidth="0">
            <w:col w:w="10767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8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зимней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купели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60" w:lineRule="exact"/>
        <w:ind w:left="-370" w:right="-40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0,0  20,0  20,0  20,0  20,0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</w:rPr>
        <w:t>мини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6" w:space="720" w:equalWidth="0">
            <w:col w:w="4987" w:space="878"/>
            <w:col w:w="888" w:space="2081"/>
            <w:col w:w="480" w:space="574"/>
            <w:col w:w="3853" w:space="350"/>
            <w:col w:w="767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крещенские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4" w:space="720" w:equalWidth="0">
            <w:col w:w="5178" w:space="778"/>
            <w:col w:w="706" w:space="7439"/>
            <w:col w:w="711" w:space="0"/>
            <w:col w:w="-1"/>
          </w:cols>
          <w:noEndnote/>
        </w:sectPr>
      </w:pPr>
    </w:p>
    <w:p w:rsidR="00000000" w:rsidRDefault="006050E8">
      <w:pPr>
        <w:widowControl w:val="0"/>
        <w:tabs>
          <w:tab w:val="left" w:pos="10770"/>
        </w:tabs>
        <w:autoSpaceDE w:val="0"/>
        <w:autoSpaceDN w:val="0"/>
        <w:adjustRightInd w:val="0"/>
        <w:spacing w:after="0" w:line="285" w:lineRule="exact"/>
        <w:ind w:left="50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первичных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tabs>
          <w:tab w:val="left" w:pos="5914"/>
          <w:tab w:val="left" w:pos="14145"/>
        </w:tabs>
        <w:autoSpaceDE w:val="0"/>
        <w:autoSpaceDN w:val="0"/>
        <w:adjustRightInd w:val="0"/>
        <w:spacing w:after="0" w:line="285" w:lineRule="exact"/>
        <w:ind w:left="9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space="720" w:equalWidth="0">
            <w:col w:w="10767"/>
          </w:cols>
          <w:noEndnote/>
        </w:sectPr>
      </w:pPr>
    </w:p>
    <w:p w:rsidR="00000000" w:rsidRDefault="006050E8">
      <w:pPr>
        <w:widowControl w:val="0"/>
        <w:numPr>
          <w:ilvl w:val="0"/>
          <w:numId w:val="34"/>
        </w:numPr>
        <w:tabs>
          <w:tab w:val="left" w:pos="712"/>
        </w:tabs>
        <w:autoSpaceDE w:val="0"/>
        <w:autoSpaceDN w:val="0"/>
        <w:adjustRightInd w:val="0"/>
        <w:spacing w:after="0" w:line="285" w:lineRule="exact"/>
        <w:ind w:left="7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Караман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tabs>
          <w:tab w:val="left" w:pos="3009"/>
          <w:tab w:val="left" w:pos="4063"/>
          <w:tab w:val="left" w:pos="826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60,0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0,0  15,0  15,0  15,0  15,0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3" w:space="720" w:equalWidth="0">
            <w:col w:w="6767" w:space="-1"/>
            <w:col w:w="8993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9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4" w:space="720" w:equalWidth="0">
            <w:col w:w="3877" w:space="1618"/>
            <w:col w:w="1629" w:space="6976"/>
            <w:col w:w="711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6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60" w:lineRule="exact"/>
        <w:ind w:left="-24" w:right="-5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num="4" w:space="720" w:equalWidth="0">
            <w:col w:w="5203" w:space="671"/>
            <w:col w:w="870" w:space="7361"/>
            <w:col w:w="687" w:space="0"/>
            <w:col w:w="-1"/>
          </w:cols>
          <w:noEndnote/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4935"/>
        <w:gridCol w:w="3279"/>
        <w:gridCol w:w="1114"/>
        <w:gridCol w:w="4203"/>
        <w:gridCol w:w="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пожаротушения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0,0  10,0  10,0  10,0  10,0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обнародован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0,0  25,0  25,0  25,0  25,0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133" w:header="720" w:footer="720" w:gutter="0"/>
          <w:cols w:space="720" w:equalWidth="0">
            <w:col w:w="10767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8" w:right="17" w:bottom="660" w:left="114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9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60" w:lineRule="exact"/>
        <w:ind w:left="-24" w:right="-5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</w:t>
      </w:r>
      <w:r>
        <w:rPr>
          <w:rFonts w:ascii="Times New Roman" w:hAnsi="Times New Roman" w:cs="Times New Roman"/>
          <w:color w:val="000000"/>
          <w:szCs w:val="24"/>
        </w:rPr>
        <w:t>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7" w:bottom="720" w:left="1142" w:header="720" w:footer="720" w:gutter="0"/>
          <w:cols w:num="4" w:space="720" w:equalWidth="0">
            <w:col w:w="4852" w:space="1012"/>
            <w:col w:w="870" w:space="7361"/>
            <w:col w:w="687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left="-578" w:right="-6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0,0  10,0  10,0  10,0  10,0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7" w:bottom="720" w:left="1142" w:header="720" w:footer="720" w:gutter="0"/>
          <w:cols w:num="7" w:space="720" w:equalWidth="0">
            <w:col w:w="240" w:space="919"/>
            <w:col w:w="3485" w:space="841"/>
            <w:col w:w="1629" w:space="1710"/>
            <w:col w:w="480" w:space="574"/>
            <w:col w:w="3853" w:space="350"/>
            <w:col w:w="767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440"/>
        <w:gridCol w:w="57"/>
        <w:gridCol w:w="4945"/>
        <w:gridCol w:w="355"/>
        <w:gridCol w:w="2924"/>
        <w:gridCol w:w="1114"/>
        <w:gridCol w:w="4186"/>
        <w:gridCol w:w="15"/>
        <w:gridCol w:w="686"/>
        <w:gridCol w:w="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557" w:type="dxa"/>
          <w:wAfter w:w="66" w:type="dxa"/>
          <w:trHeight w:hRule="exact" w:val="68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920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автоколонн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0,0  25,0  25,0  25,0  25,0 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840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0,0  15,0  15,0  15,0  15,0 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1100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эвакуируемого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685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неработающего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0,0  25,0  25,0  25,0  25,0 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440,0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0,0  110,0  110,0  110,0  110,0 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85" w:lineRule="exact"/>
        <w:ind w:left="8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tabs>
          <w:tab w:val="left" w:pos="5897"/>
          <w:tab w:val="left" w:pos="14136"/>
        </w:tabs>
        <w:autoSpaceDE w:val="0"/>
        <w:autoSpaceDN w:val="0"/>
        <w:adjustRightInd w:val="0"/>
        <w:spacing w:after="0" w:line="285" w:lineRule="exact"/>
        <w:ind w:left="6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002"/>
        <w:gridCol w:w="3279"/>
        <w:gridCol w:w="120"/>
        <w:gridCol w:w="994"/>
        <w:gridCol w:w="852"/>
        <w:gridCol w:w="857"/>
        <w:gridCol w:w="854"/>
        <w:gridCol w:w="853"/>
        <w:gridCol w:w="770"/>
        <w:gridCol w:w="7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5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5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плотоядных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520,0 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0,0  130,0  130,0  130,0  130,0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637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340,0 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0,0  170,0  0,0                    0,0  170,0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</w:p>
        </w:tc>
        <w:tc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7" w:bottom="720" w:left="1142" w:header="720" w:footer="720" w:gutter="0"/>
          <w:cols w:space="720" w:equalWidth="0">
            <w:col w:w="10747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6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39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before="35" w:after="0" w:line="285" w:lineRule="exact"/>
        <w:ind w:left="6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7"/>
        <w:gridCol w:w="8231"/>
        <w:gridCol w:w="6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50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7" w:right="5" w:bottom="660" w:left="1133" w:header="0" w:footer="0" w:gutter="0"/>
          <w:cols w:space="720"/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освидетельствование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водолазное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</w:t>
      </w:r>
      <w:r>
        <w:rPr>
          <w:rFonts w:ascii="Times New Roman" w:hAnsi="Times New Roman" w:cs="Times New Roman"/>
          <w:color w:val="000000"/>
          <w:sz w:val="24"/>
          <w:szCs w:val="24"/>
        </w:rPr>
        <w:t>одность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0,0  150,0  150,0  150,0  150,0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" w:bottom="720" w:left="1133" w:header="720" w:footer="720" w:gutter="0"/>
          <w:cols w:num="7" w:space="720" w:equalWidth="0">
            <w:col w:w="310" w:space="322"/>
            <w:col w:w="4578" w:space="310"/>
            <w:col w:w="1629" w:space="1650"/>
            <w:col w:w="600" w:space="516"/>
            <w:col w:w="3886" w:space="290"/>
            <w:col w:w="767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85" w:lineRule="exact"/>
        <w:ind w:left="245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000000" w:rsidRDefault="006050E8">
      <w:pPr>
        <w:widowControl w:val="0"/>
        <w:tabs>
          <w:tab w:val="left" w:pos="106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2990,0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150,0  795,0  625,0  625,0  795,0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" w:bottom="720" w:left="1133" w:header="720" w:footer="720" w:gutter="0"/>
          <w:cols w:num="4" w:space="720" w:equalWidth="0">
            <w:col w:w="3390" w:space="4475"/>
            <w:col w:w="55" w:space="847"/>
            <w:col w:w="5034" w:space="0"/>
            <w:col w:w="-1"/>
          </w:cols>
          <w:noEndnote/>
        </w:sectPr>
      </w:pP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320" w:lineRule="exact"/>
        <w:ind w:right="-334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5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" w:bottom="720" w:left="1133" w:header="720" w:footer="720" w:gutter="0"/>
      <w:cols w:space="720" w:equalWidth="0">
        <w:col w:w="10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F5"/>
    <w:multiLevelType w:val="hybridMultilevel"/>
    <w:tmpl w:val="0000F6FB"/>
    <w:lvl w:ilvl="0" w:tplc="00000C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345"/>
    <w:multiLevelType w:val="hybridMultilevel"/>
    <w:tmpl w:val="00015E9B"/>
    <w:lvl w:ilvl="0" w:tplc="000005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6D7"/>
    <w:multiLevelType w:val="hybridMultilevel"/>
    <w:tmpl w:val="0000B00F"/>
    <w:lvl w:ilvl="0" w:tplc="00000C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047"/>
    <w:multiLevelType w:val="hybridMultilevel"/>
    <w:tmpl w:val="00006219"/>
    <w:lvl w:ilvl="0" w:tplc="00000B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2C3"/>
    <w:multiLevelType w:val="hybridMultilevel"/>
    <w:tmpl w:val="0000A834"/>
    <w:lvl w:ilvl="0" w:tplc="00001F5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01F"/>
    <w:multiLevelType w:val="hybridMultilevel"/>
    <w:tmpl w:val="00014494"/>
    <w:lvl w:ilvl="0" w:tplc="000008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15F"/>
    <w:multiLevelType w:val="hybridMultilevel"/>
    <w:tmpl w:val="0000E2D9"/>
    <w:lvl w:ilvl="0" w:tplc="000021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519"/>
    <w:multiLevelType w:val="hybridMultilevel"/>
    <w:tmpl w:val="00017031"/>
    <w:lvl w:ilvl="0" w:tplc="00000C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784"/>
    <w:multiLevelType w:val="hybridMultilevel"/>
    <w:tmpl w:val="00012134"/>
    <w:lvl w:ilvl="0" w:tplc="00001C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131"/>
    <w:multiLevelType w:val="hybridMultilevel"/>
    <w:tmpl w:val="00017331"/>
    <w:lvl w:ilvl="0" w:tplc="0000006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2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358"/>
    <w:multiLevelType w:val="hybridMultilevel"/>
    <w:tmpl w:val="0000C15F"/>
    <w:lvl w:ilvl="0" w:tplc="000018F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85A"/>
    <w:multiLevelType w:val="hybridMultilevel"/>
    <w:tmpl w:val="00009F38"/>
    <w:lvl w:ilvl="0" w:tplc="00000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8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E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D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8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2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5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80B1"/>
    <w:multiLevelType w:val="hybridMultilevel"/>
    <w:tmpl w:val="000037B9"/>
    <w:lvl w:ilvl="0" w:tplc="000025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3E7"/>
    <w:multiLevelType w:val="hybridMultilevel"/>
    <w:tmpl w:val="00001FE1"/>
    <w:lvl w:ilvl="0" w:tplc="000006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7AC"/>
    <w:multiLevelType w:val="hybridMultilevel"/>
    <w:tmpl w:val="000033F7"/>
    <w:lvl w:ilvl="0" w:tplc="000025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E78"/>
    <w:multiLevelType w:val="hybridMultilevel"/>
    <w:tmpl w:val="00009D38"/>
    <w:lvl w:ilvl="0" w:tplc="00001E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442"/>
    <w:multiLevelType w:val="hybridMultilevel"/>
    <w:tmpl w:val="00008B25"/>
    <w:lvl w:ilvl="0" w:tplc="000017C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3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3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B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3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7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D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D44"/>
    <w:multiLevelType w:val="hybridMultilevel"/>
    <w:tmpl w:val="000035BD"/>
    <w:lvl w:ilvl="0" w:tplc="00000E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9FBD"/>
    <w:multiLevelType w:val="hybridMultilevel"/>
    <w:tmpl w:val="0000A756"/>
    <w:lvl w:ilvl="0" w:tplc="0000064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8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7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3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6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7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AC4C"/>
    <w:multiLevelType w:val="hybridMultilevel"/>
    <w:tmpl w:val="0000A352"/>
    <w:lvl w:ilvl="0" w:tplc="0000241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2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D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8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C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4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6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BC87"/>
    <w:multiLevelType w:val="hybridMultilevel"/>
    <w:tmpl w:val="0000B4FD"/>
    <w:lvl w:ilvl="0" w:tplc="00000D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C84E"/>
    <w:multiLevelType w:val="hybridMultilevel"/>
    <w:tmpl w:val="0000DFA1"/>
    <w:lvl w:ilvl="0" w:tplc="00000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CDF8"/>
    <w:multiLevelType w:val="hybridMultilevel"/>
    <w:tmpl w:val="0000A912"/>
    <w:lvl w:ilvl="0" w:tplc="00001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EF8"/>
    <w:multiLevelType w:val="hybridMultilevel"/>
    <w:tmpl w:val="000007FF"/>
    <w:lvl w:ilvl="0" w:tplc="00001C8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B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C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A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2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6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DAFE"/>
    <w:multiLevelType w:val="hybridMultilevel"/>
    <w:tmpl w:val="0000685C"/>
    <w:lvl w:ilvl="0" w:tplc="000010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E7E0"/>
    <w:multiLevelType w:val="hybridMultilevel"/>
    <w:tmpl w:val="00010CBA"/>
    <w:lvl w:ilvl="0" w:tplc="000007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E82B"/>
    <w:multiLevelType w:val="hybridMultilevel"/>
    <w:tmpl w:val="0001118E"/>
    <w:lvl w:ilvl="0" w:tplc="000024C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7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D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3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F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6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2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F6AA"/>
    <w:multiLevelType w:val="hybridMultilevel"/>
    <w:tmpl w:val="00010F79"/>
    <w:lvl w:ilvl="0" w:tplc="000002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FDCE"/>
    <w:multiLevelType w:val="hybridMultilevel"/>
    <w:tmpl w:val="000064F6"/>
    <w:lvl w:ilvl="0" w:tplc="0000026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00E3"/>
    <w:multiLevelType w:val="hybridMultilevel"/>
    <w:tmpl w:val="000028A2"/>
    <w:lvl w:ilvl="0" w:tplc="00002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141E"/>
    <w:multiLevelType w:val="hybridMultilevel"/>
    <w:tmpl w:val="00007302"/>
    <w:lvl w:ilvl="0" w:tplc="000011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145E"/>
    <w:multiLevelType w:val="hybridMultilevel"/>
    <w:tmpl w:val="0000F117"/>
    <w:lvl w:ilvl="0" w:tplc="000020F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58C8"/>
    <w:multiLevelType w:val="hybridMultilevel"/>
    <w:tmpl w:val="0001503D"/>
    <w:lvl w:ilvl="0" w:tplc="00001E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5E55"/>
    <w:multiLevelType w:val="hybridMultilevel"/>
    <w:tmpl w:val="00017242"/>
    <w:lvl w:ilvl="0" w:tplc="00001A3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22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D7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64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6B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1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C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B2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4"/>
  </w:num>
  <w:num w:numId="7">
    <w:abstractNumId w:val="23"/>
  </w:num>
  <w:num w:numId="8">
    <w:abstractNumId w:val="3"/>
  </w:num>
  <w:num w:numId="9">
    <w:abstractNumId w:val="15"/>
  </w:num>
  <w:num w:numId="10">
    <w:abstractNumId w:val="17"/>
  </w:num>
  <w:num w:numId="11">
    <w:abstractNumId w:val="27"/>
  </w:num>
  <w:num w:numId="12">
    <w:abstractNumId w:val="32"/>
  </w:num>
  <w:num w:numId="13">
    <w:abstractNumId w:val="18"/>
  </w:num>
  <w:num w:numId="14">
    <w:abstractNumId w:val="21"/>
  </w:num>
  <w:num w:numId="15">
    <w:abstractNumId w:val="25"/>
  </w:num>
  <w:num w:numId="16">
    <w:abstractNumId w:val="16"/>
  </w:num>
  <w:num w:numId="17">
    <w:abstractNumId w:val="0"/>
  </w:num>
  <w:num w:numId="18">
    <w:abstractNumId w:val="22"/>
  </w:num>
  <w:num w:numId="19">
    <w:abstractNumId w:val="26"/>
  </w:num>
  <w:num w:numId="20">
    <w:abstractNumId w:val="5"/>
  </w:num>
  <w:num w:numId="21">
    <w:abstractNumId w:val="29"/>
  </w:num>
  <w:num w:numId="22">
    <w:abstractNumId w:val="20"/>
  </w:num>
  <w:num w:numId="23">
    <w:abstractNumId w:val="13"/>
  </w:num>
  <w:num w:numId="24">
    <w:abstractNumId w:val="8"/>
  </w:num>
  <w:num w:numId="25">
    <w:abstractNumId w:val="24"/>
  </w:num>
  <w:num w:numId="26">
    <w:abstractNumId w:val="6"/>
  </w:num>
  <w:num w:numId="27">
    <w:abstractNumId w:val="9"/>
  </w:num>
  <w:num w:numId="28">
    <w:abstractNumId w:val="30"/>
  </w:num>
  <w:num w:numId="29">
    <w:abstractNumId w:val="2"/>
  </w:num>
  <w:num w:numId="30">
    <w:abstractNumId w:val="31"/>
  </w:num>
  <w:num w:numId="31">
    <w:abstractNumId w:val="19"/>
  </w:num>
  <w:num w:numId="32">
    <w:abstractNumId w:val="33"/>
  </w:num>
  <w:num w:numId="33">
    <w:abstractNumId w:val="1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050E8"/>
    <w:rsid w:val="0060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4091</Words>
  <Characters>23320</Characters>
  <Application>Microsoft Office Word</Application>
  <DocSecurity>4</DocSecurity>
  <Lines>194</Lines>
  <Paragraphs>54</Paragraphs>
  <ScaleCrop>false</ScaleCrop>
  <Company/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