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-758190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15" w:after="0" w:line="320" w:lineRule="exact"/>
        <w:ind w:left="1666" w:right="157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195" w:after="0" w:line="345" w:lineRule="exact"/>
        <w:ind w:left="2854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1765 </w:t>
      </w:r>
    </w:p>
    <w:p w:rsidR="00000000" w:rsidRDefault="003F23AF">
      <w:pPr>
        <w:widowControl w:val="0"/>
        <w:autoSpaceDE w:val="0"/>
        <w:autoSpaceDN w:val="0"/>
        <w:adjustRightInd w:val="0"/>
        <w:spacing w:before="17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38" w:right="158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left="38" w:right="247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)» </w:t>
      </w:r>
    </w:p>
    <w:p w:rsidR="00000000" w:rsidRDefault="003F23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3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</w:t>
      </w:r>
      <w:r>
        <w:rPr>
          <w:rFonts w:ascii="Times New Roman" w:hAnsi="Times New Roman" w:cs="Times New Roman"/>
          <w:color w:val="000000"/>
          <w:sz w:val="28"/>
          <w:szCs w:val="24"/>
        </w:rPr>
        <w:t>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3F23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left="3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35"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61" w:right="435" w:bottom="660" w:left="1380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5639" w:right="866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 1765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4" w:lineRule="exact"/>
        <w:ind w:left="780" w:right="-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)»  </w:t>
      </w:r>
    </w:p>
    <w:p w:rsidR="00000000" w:rsidRDefault="003F23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70" w:after="0" w:line="330" w:lineRule="exact"/>
        <w:ind w:left="36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70" w:after="0" w:line="330" w:lineRule="exact"/>
        <w:ind w:left="137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</w:t>
      </w:r>
      <w:r>
        <w:rPr>
          <w:rFonts w:ascii="Times New Roman" w:hAnsi="Times New Roman" w:cs="Times New Roman"/>
          <w:color w:val="000000"/>
          <w:sz w:val="28"/>
          <w:szCs w:val="24"/>
        </w:rPr>
        <w:t>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F23AF">
      <w:pPr>
        <w:widowControl w:val="0"/>
        <w:tabs>
          <w:tab w:val="left" w:pos="270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>)»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30" w:lineRule="exact"/>
        <w:ind w:left="392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65" w:after="0" w:line="34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3F23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30" w:lineRule="exact"/>
        <w:ind w:left="250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2434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</w:t>
      </w:r>
      <w:r>
        <w:rPr>
          <w:rFonts w:ascii="Times New Roman" w:hAnsi="Times New Roman" w:cs="Times New Roman"/>
          <w:color w:val="000000"/>
          <w:sz w:val="28"/>
          <w:szCs w:val="24"/>
        </w:rPr>
        <w:t>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tabs>
          <w:tab w:val="left" w:pos="204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: 41321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left="566" w:right="15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7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www.pgu.saratov.gov.ru; </w:t>
      </w:r>
    </w:p>
    <w:p w:rsidR="00000000" w:rsidRDefault="003F23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241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20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tabs>
          <w:tab w:val="left" w:pos="1149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29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4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F23A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4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F23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tabs>
          <w:tab w:val="left" w:pos="96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3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F23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F23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3F23A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F23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4"/>
        </w:rPr>
        <w:t>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7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>)».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</w:t>
      </w:r>
      <w:r>
        <w:rPr>
          <w:rFonts w:ascii="Times New Roman" w:hAnsi="Times New Roman" w:cs="Times New Roman"/>
          <w:color w:val="000000"/>
          <w:sz w:val="28"/>
          <w:szCs w:val="24"/>
        </w:rPr>
        <w:t>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F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3" w:lineRule="exact"/>
        <w:ind w:right="-35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6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3F23AF">
      <w:pPr>
        <w:widowControl w:val="0"/>
        <w:numPr>
          <w:ilvl w:val="0"/>
          <w:numId w:val="17"/>
        </w:numPr>
        <w:tabs>
          <w:tab w:val="left" w:pos="945"/>
        </w:tabs>
        <w:autoSpaceDE w:val="0"/>
        <w:autoSpaceDN w:val="0"/>
        <w:adjustRightInd w:val="0"/>
        <w:spacing w:after="0" w:line="327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numPr>
          <w:ilvl w:val="0"/>
          <w:numId w:val="18"/>
        </w:numPr>
        <w:tabs>
          <w:tab w:val="left" w:pos="959"/>
          <w:tab w:val="left" w:pos="2080"/>
        </w:tabs>
        <w:autoSpaceDE w:val="0"/>
        <w:autoSpaceDN w:val="0"/>
        <w:adjustRightInd w:val="0"/>
        <w:spacing w:after="0" w:line="320" w:lineRule="exact"/>
        <w:ind w:left="0" w:right="4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</w:t>
      </w:r>
      <w:r>
        <w:rPr>
          <w:rFonts w:ascii="Times New Roman" w:hAnsi="Times New Roman" w:cs="Times New Roman"/>
          <w:color w:val="000000"/>
          <w:sz w:val="28"/>
          <w:szCs w:val="24"/>
        </w:rPr>
        <w:t>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4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tabs>
          <w:tab w:val="left" w:pos="444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3" w:lineRule="exact"/>
        <w:ind w:right="4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20" w:lineRule="exact"/>
        <w:ind w:left="178" w:right="62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4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25.12.1993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3F23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1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30.07.2010         </w:t>
      </w:r>
    </w:p>
    <w:p w:rsidR="00000000" w:rsidRDefault="003F23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02.08. 2010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</w:t>
      </w:r>
    </w:p>
    <w:p w:rsidR="00000000" w:rsidRDefault="003F23A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16); </w:t>
      </w:r>
    </w:p>
    <w:p w:rsidR="00000000" w:rsidRDefault="003F23A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7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</w:t>
      </w:r>
      <w:r>
        <w:rPr>
          <w:rFonts w:ascii="Times New Roman" w:hAnsi="Times New Roman" w:cs="Times New Roman"/>
          <w:color w:val="000000"/>
          <w:sz w:val="28"/>
          <w:szCs w:val="24"/>
        </w:rPr>
        <w:t>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17); </w:t>
      </w:r>
    </w:p>
    <w:p w:rsidR="00000000" w:rsidRDefault="003F23A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7" w:lineRule="exact"/>
        <w:ind w:left="0" w:right="7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186,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28" w:right="7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3F23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45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3F23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5047,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07.12.2005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275); </w:t>
      </w:r>
    </w:p>
    <w:p w:rsidR="00000000" w:rsidRDefault="003F23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4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</w:t>
      </w:r>
      <w:r>
        <w:rPr>
          <w:rFonts w:ascii="Times New Roman" w:hAnsi="Times New Roman" w:cs="Times New Roman"/>
          <w:color w:val="000000"/>
          <w:sz w:val="28"/>
          <w:szCs w:val="24"/>
        </w:rPr>
        <w:t>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16.11.2006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257,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Бюллетене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27.11. 2006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48); </w:t>
      </w:r>
    </w:p>
    <w:p w:rsidR="00000000" w:rsidRDefault="003F23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7" w:lineRule="exact"/>
        <w:ind w:left="0" w:right="4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3F23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3F23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4" w:lineRule="exact"/>
        <w:ind w:left="0" w:right="4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F23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01.03.2013</w:t>
      </w:r>
    </w:p>
    <w:p w:rsidR="00000000" w:rsidRDefault="003F23A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7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175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</w:t>
      </w:r>
      <w:r>
        <w:rPr>
          <w:rFonts w:ascii="Times New Roman" w:hAnsi="Times New Roman" w:cs="Times New Roman"/>
          <w:color w:val="000000"/>
          <w:sz w:val="28"/>
          <w:szCs w:val="24"/>
        </w:rPr>
        <w:t>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20" w:lineRule="exact"/>
        <w:ind w:left="1903" w:right="209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7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5" w:lineRule="exact"/>
        <w:ind w:left="0" w:right="7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numPr>
          <w:ilvl w:val="0"/>
          <w:numId w:val="26"/>
        </w:numPr>
        <w:tabs>
          <w:tab w:val="left" w:pos="1451"/>
          <w:tab w:val="left" w:pos="8259"/>
        </w:tabs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F23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3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отображающая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F23A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5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1, 5, 6, 7, 9, 10, 11, 12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2,  3,  4,  11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</w:t>
      </w:r>
      <w:r>
        <w:rPr>
          <w:rFonts w:ascii="Times New Roman" w:hAnsi="Times New Roman" w:cs="Times New Roman"/>
          <w:color w:val="000000"/>
          <w:sz w:val="28"/>
          <w:szCs w:val="24"/>
        </w:rPr>
        <w:t>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20" w:lineRule="exact"/>
        <w:ind w:left="509" w:right="40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7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</w:t>
      </w:r>
      <w:r>
        <w:rPr>
          <w:rFonts w:ascii="Times New Roman" w:hAnsi="Times New Roman" w:cs="Times New Roman"/>
          <w:color w:val="000000"/>
          <w:sz w:val="28"/>
          <w:szCs w:val="24"/>
        </w:rPr>
        <w:t>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3F23A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3F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1241" w:right="49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tabs>
          <w:tab w:val="left" w:pos="6471"/>
          <w:tab w:val="left" w:pos="6595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tabs>
          <w:tab w:val="left" w:pos="60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F23A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5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70" w:after="0" w:line="320" w:lineRule="exact"/>
        <w:ind w:left="559" w:right="52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241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left="641" w:right="60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1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</w:t>
      </w:r>
      <w:r>
        <w:rPr>
          <w:rFonts w:ascii="Times New Roman" w:hAnsi="Times New Roman" w:cs="Times New Roman"/>
          <w:color w:val="000000"/>
          <w:sz w:val="28"/>
          <w:szCs w:val="24"/>
        </w:rPr>
        <w:t>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</w:t>
      </w:r>
      <w:r>
        <w:rPr>
          <w:rFonts w:ascii="Times New Roman" w:hAnsi="Times New Roman" w:cs="Times New Roman"/>
          <w:color w:val="000000"/>
          <w:sz w:val="28"/>
          <w:szCs w:val="24"/>
        </w:rPr>
        <w:t>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3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2.18.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F23A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F23AF">
      <w:pPr>
        <w:widowControl w:val="0"/>
        <w:autoSpaceDE w:val="0"/>
        <w:autoSpaceDN w:val="0"/>
        <w:adjustRightInd w:val="0"/>
        <w:spacing w:before="270" w:after="0" w:line="340" w:lineRule="exact"/>
        <w:ind w:left="1378" w:right="56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numPr>
          <w:ilvl w:val="0"/>
          <w:numId w:val="45"/>
        </w:numPr>
        <w:tabs>
          <w:tab w:val="left" w:pos="8367"/>
        </w:tabs>
        <w:autoSpaceDE w:val="0"/>
        <w:autoSpaceDN w:val="0"/>
        <w:adjustRightInd w:val="0"/>
        <w:spacing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2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3F23A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210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2.26.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30" w:lineRule="exact"/>
        <w:ind w:left="298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70" w:after="0" w:line="330" w:lineRule="exact"/>
        <w:ind w:left="444" w:right="190"/>
        <w:jc w:val="right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tabs>
          <w:tab w:val="left" w:pos="1290"/>
        </w:tabs>
        <w:autoSpaceDE w:val="0"/>
        <w:autoSpaceDN w:val="0"/>
        <w:adjustRightInd w:val="0"/>
        <w:spacing w:before="29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2.30.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F23A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F23A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4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F23A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F23A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autoSpaceDE w:val="0"/>
        <w:autoSpaceDN w:val="0"/>
        <w:adjustRightInd w:val="0"/>
        <w:spacing w:before="270" w:after="0" w:line="320" w:lineRule="exact"/>
        <w:ind w:left="252" w:right="21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F23A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</w:t>
      </w:r>
      <w:r>
        <w:rPr>
          <w:rFonts w:ascii="Times New Roman" w:hAnsi="Times New Roman" w:cs="Times New Roman"/>
          <w:color w:val="000000"/>
          <w:sz w:val="28"/>
          <w:szCs w:val="24"/>
        </w:rPr>
        <w:t>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left="566" w:right="16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8"/>
          <w:szCs w:val="24"/>
        </w:rPr>
        <w:t>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1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</w:t>
      </w:r>
      <w:r>
        <w:rPr>
          <w:rFonts w:ascii="Times New Roman" w:hAnsi="Times New Roman" w:cs="Times New Roman"/>
          <w:color w:val="000000"/>
          <w:sz w:val="28"/>
          <w:szCs w:val="24"/>
        </w:rPr>
        <w:t>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18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1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2.6.3.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4" w:lineRule="exact"/>
        <w:ind w:left="0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2.10.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2" w:lineRule="exact"/>
        <w:ind w:left="0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3F23A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</w:p>
    <w:p w:rsidR="00000000" w:rsidRDefault="003F23A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7" w:lineRule="exact"/>
        <w:ind w:left="0" w:right="17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F23AF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7" w:lineRule="exact"/>
        <w:ind w:right="17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285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3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40" w:lineRule="exact"/>
        <w:ind w:left="566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</w:t>
      </w:r>
      <w:r>
        <w:rPr>
          <w:rFonts w:ascii="Times New Roman" w:hAnsi="Times New Roman" w:cs="Times New Roman"/>
          <w:color w:val="000000"/>
          <w:sz w:val="28"/>
          <w:szCs w:val="24"/>
        </w:rPr>
        <w:t>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F23AF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5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4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</w:t>
      </w:r>
      <w:r>
        <w:rPr>
          <w:rFonts w:ascii="Times New Roman" w:hAnsi="Times New Roman" w:cs="Times New Roman"/>
          <w:color w:val="000000"/>
          <w:sz w:val="28"/>
          <w:szCs w:val="24"/>
        </w:rPr>
        <w:t>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</w:t>
      </w:r>
      <w:r>
        <w:rPr>
          <w:rFonts w:ascii="Times New Roman" w:hAnsi="Times New Roman" w:cs="Times New Roman"/>
          <w:color w:val="000000"/>
          <w:sz w:val="28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2" w:lineRule="exact"/>
        <w:ind w:left="0" w:right="-37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3.4.2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40" w:lineRule="exact"/>
        <w:ind w:left="566" w:right="17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2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70" w:after="0" w:line="330" w:lineRule="exact"/>
        <w:ind w:left="8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5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7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70" w:after="0" w:line="330" w:lineRule="exact"/>
        <w:ind w:left="12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tabs>
          <w:tab w:val="left" w:pos="8365"/>
        </w:tabs>
        <w:autoSpaceDE w:val="0"/>
        <w:autoSpaceDN w:val="0"/>
        <w:adjustRightInd w:val="0"/>
        <w:spacing w:after="0" w:line="330" w:lineRule="exact"/>
        <w:ind w:left="1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85"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4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3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4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30" w:lineRule="exact"/>
        <w:ind w:left="0" w:right="39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0" w:right="3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3" w:lineRule="exact"/>
        <w:ind w:right="3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</w:t>
      </w:r>
      <w:r>
        <w:rPr>
          <w:rFonts w:ascii="Times New Roman" w:hAnsi="Times New Roman" w:cs="Times New Roman"/>
          <w:color w:val="000000"/>
          <w:sz w:val="28"/>
          <w:szCs w:val="24"/>
        </w:rPr>
        <w:t>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39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3" w:lineRule="exact"/>
        <w:ind w:left="0" w:right="3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F23AF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3F23AF">
      <w:pPr>
        <w:widowControl w:val="0"/>
        <w:tabs>
          <w:tab w:val="left" w:pos="146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39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7" w:lineRule="exact"/>
        <w:ind w:right="3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20" w:lineRule="exact"/>
        <w:ind w:right="3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tabs>
          <w:tab w:val="left" w:pos="13475"/>
        </w:tabs>
        <w:autoSpaceDE w:val="0"/>
        <w:autoSpaceDN w:val="0"/>
        <w:adjustRightInd w:val="0"/>
        <w:spacing w:after="0" w:line="345" w:lineRule="exact"/>
        <w:ind w:right="-38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Calibri" w:hAnsi="Calibri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6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60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 </w:t>
      </w:r>
    </w:p>
    <w:p w:rsidR="00000000" w:rsidRDefault="003F23AF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85" w:lineRule="exact"/>
        <w:ind w:left="6063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41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41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41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609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41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41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453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41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487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                         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41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461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                                                                           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41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485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407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539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60" w:lineRule="exact"/>
        <w:ind w:left="4129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60" w:lineRule="exact"/>
        <w:ind w:left="2593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ввод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tabs>
          <w:tab w:val="left" w:pos="802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14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32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недвижимости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before="1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337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840" w:lineRule="exact"/>
        <w:ind w:right="458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before="2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12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_______________________________________________________</w:t>
      </w:r>
      <w:r>
        <w:rPr>
          <w:rFonts w:ascii="Times New Roman" w:hAnsi="Times New Roman" w:cs="Times New Roman"/>
          <w:i/>
          <w:color w:val="000000"/>
          <w:szCs w:val="24"/>
        </w:rPr>
        <w:t>___________________________________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237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правоустанавливающие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земельный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участок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3F23A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 </w:t>
      </w:r>
    </w:p>
    <w:p w:rsidR="00000000" w:rsidRDefault="003F23AF">
      <w:pPr>
        <w:widowControl w:val="0"/>
        <w:tabs>
          <w:tab w:val="left" w:pos="9846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3F23AF">
      <w:pPr>
        <w:widowControl w:val="0"/>
        <w:numPr>
          <w:ilvl w:val="0"/>
          <w:numId w:val="71"/>
        </w:numPr>
        <w:tabs>
          <w:tab w:val="left" w:pos="9899"/>
        </w:tabs>
        <w:autoSpaceDE w:val="0"/>
        <w:autoSpaceDN w:val="0"/>
        <w:adjustRightInd w:val="0"/>
        <w:spacing w:after="0" w:line="305" w:lineRule="exact"/>
        <w:ind w:left="0" w:right="-38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«___»_________20____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3F23A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16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«__»______20__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 </w:t>
      </w:r>
    </w:p>
    <w:p w:rsidR="00000000" w:rsidRDefault="003F23A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165" w:after="0" w:line="320" w:lineRule="exact"/>
        <w:ind w:left="0" w:right="458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41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 ___ »  __________  20__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F23AF">
      <w:pPr>
        <w:widowControl w:val="0"/>
        <w:tabs>
          <w:tab w:val="left" w:pos="9875"/>
        </w:tabs>
        <w:autoSpaceDE w:val="0"/>
        <w:autoSpaceDN w:val="0"/>
        <w:adjustRightInd w:val="0"/>
        <w:spacing w:before="165" w:after="0" w:line="305" w:lineRule="exact"/>
        <w:ind w:left="26" w:right="-38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>(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239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перечислить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закона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СНиП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ГОСТ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3F23AF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165" w:after="0" w:line="323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параметр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</w:t>
      </w:r>
      <w:r>
        <w:rPr>
          <w:rFonts w:ascii="Times New Roman" w:hAnsi="Times New Roman" w:cs="Times New Roman"/>
          <w:color w:val="000000"/>
          <w:sz w:val="28"/>
          <w:szCs w:val="24"/>
        </w:rPr>
        <w:t>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4"/>
        </w:rPr>
        <w:t>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F23A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 ____ «  _____________  20 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65"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204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перечислить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справки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подписанные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представителями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 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158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осуществляющих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эксплуатацию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сетей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инженерно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технического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3F23AF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before="145" w:after="0" w:line="323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3F23AF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before="165"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F23A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5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F23AF">
      <w:pPr>
        <w:widowControl w:val="0"/>
        <w:autoSpaceDE w:val="0"/>
        <w:autoSpaceDN w:val="0"/>
        <w:adjustRightInd w:val="0"/>
        <w:spacing w:before="16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0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___»  ___________ 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F23AF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  </w:t>
      </w:r>
    </w:p>
    <w:p w:rsidR="00000000" w:rsidRDefault="003F23AF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before="165" w:after="0" w:line="320" w:lineRule="exact"/>
        <w:ind w:right="11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322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840" w:lineRule="exact"/>
        <w:ind w:right="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</w:p>
    <w:p w:rsidR="00000000" w:rsidRDefault="003F23AF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38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372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             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       ________________________ </w:t>
      </w:r>
    </w:p>
    <w:p w:rsidR="00000000" w:rsidRDefault="003F23AF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5" w:lineRule="exact"/>
        <w:ind w:left="1154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"___"______________20____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504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507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2                                                             </w:t>
      </w:r>
    </w:p>
    <w:p w:rsidR="00000000" w:rsidRDefault="003F23AF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507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49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Кому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59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50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567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граж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tabs>
          <w:tab w:val="left" w:pos="9947"/>
        </w:tabs>
        <w:autoSpaceDE w:val="0"/>
        <w:autoSpaceDN w:val="0"/>
        <w:adjustRightInd w:val="0"/>
        <w:spacing w:after="0" w:line="255" w:lineRule="exact"/>
        <w:ind w:left="49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566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205" w:after="0" w:line="255" w:lineRule="exact"/>
        <w:ind w:left="49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                                                                                               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654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495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602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индекс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410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30" w:lineRule="exact"/>
        <w:ind w:left="233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175"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000000" w:rsidRDefault="003F23A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25" w:lineRule="exact"/>
        <w:ind w:left="358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осуществляющих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выдачу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    </w:t>
      </w:r>
    </w:p>
    <w:p w:rsidR="00000000" w:rsidRDefault="003F23AF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395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ненужное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60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ументацией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F23AF">
      <w:pPr>
        <w:widowControl w:val="0"/>
        <w:tabs>
          <w:tab w:val="left" w:pos="2791"/>
        </w:tabs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__________________________________________________________________________________  </w:t>
      </w:r>
    </w:p>
    <w:p w:rsidR="00000000" w:rsidRDefault="003F23AF">
      <w:pPr>
        <w:widowControl w:val="0"/>
        <w:tabs>
          <w:tab w:val="left" w:pos="7647"/>
        </w:tabs>
        <w:autoSpaceDE w:val="0"/>
        <w:autoSpaceDN w:val="0"/>
        <w:adjustRightInd w:val="0"/>
        <w:spacing w:after="0" w:line="240" w:lineRule="exact"/>
        <w:ind w:left="2314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административного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ab/>
        <w:t xml:space="preserve"> </w:t>
      </w:r>
    </w:p>
    <w:p w:rsidR="00000000" w:rsidRDefault="003F23AF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205" w:after="0" w:line="255" w:lineRule="exact"/>
        <w:ind w:left="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объекте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29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3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измерения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Единица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проекту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" w:bottom="720" w:left="1419" w:header="720" w:footer="720" w:gutter="0"/>
          <w:cols w:num="6" w:space="720" w:equalWidth="0">
            <w:col w:w="2864" w:space="802"/>
            <w:col w:w="1042" w:space="-1"/>
            <w:col w:w="871" w:space="1275"/>
            <w:col w:w="1128" w:space="1227"/>
            <w:col w:w="1178" w:space="0"/>
            <w:col w:w="-1"/>
          </w:cols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213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I </w:t>
      </w:r>
      <w:r>
        <w:rPr>
          <w:rFonts w:ascii="Times New Roman" w:hAnsi="Times New Roman" w:cs="Times New Roman"/>
          <w:b/>
          <w:color w:val="000000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вводимого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3"/>
        <w:gridCol w:w="2552"/>
        <w:gridCol w:w="2379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надз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емной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встроено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пристроенных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F23AF">
      <w:pPr>
        <w:widowControl w:val="0"/>
        <w:autoSpaceDE w:val="0"/>
        <w:autoSpaceDN w:val="0"/>
        <w:adjustRightInd w:val="0"/>
        <w:spacing w:after="0" w:line="460" w:lineRule="exact"/>
        <w:ind w:left="1999" w:right="247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Объекты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непроизводственного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школы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больницы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детские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сады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объекты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сп</w:t>
      </w:r>
      <w:r>
        <w:rPr>
          <w:rFonts w:ascii="Times New Roman" w:hAnsi="Times New Roman" w:cs="Times New Roman"/>
          <w:color w:val="000000"/>
          <w:szCs w:val="24"/>
        </w:rPr>
        <w:t>орта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д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" w:bottom="720" w:left="1419" w:header="720" w:footer="720" w:gutter="0"/>
          <w:cols w:space="720" w:equalWidth="0">
            <w:col w:w="10458"/>
          </w:cols>
          <w:noEndnote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2"/>
        <w:gridCol w:w="2276"/>
        <w:gridCol w:w="2379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посещений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Вместимость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30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Объекты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185" w:after="0" w:line="255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Мощность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7"/>
        <w:gridCol w:w="2230"/>
        <w:gridCol w:w="2355"/>
        <w:gridCol w:w="11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Производительность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фундаментов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перекрытий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F23AF">
      <w:pPr>
        <w:widowControl w:val="0"/>
        <w:tabs>
          <w:tab w:val="left" w:pos="6944"/>
        </w:tabs>
        <w:autoSpaceDE w:val="0"/>
        <w:autoSpaceDN w:val="0"/>
        <w:adjustRightInd w:val="0"/>
        <w:spacing w:after="0" w:line="255" w:lineRule="exact"/>
        <w:ind w:left="295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III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165" w:after="0" w:line="255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Общая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площадь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0" w:right="720" w:bottom="660" w:left="1440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балконов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лоджий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веранд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873" w:space="-1"/>
            <w:col w:w="2674" w:space="1246"/>
            <w:col w:w="332" w:space="0"/>
            <w:col w:w="-1"/>
          </w:cols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террас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0"/>
        <w:gridCol w:w="2705"/>
        <w:gridCol w:w="2379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: 1-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комнатные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комнатные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комнатные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комнатные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4-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комнатные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ещений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балконов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лоджий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веранд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террас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фундаментов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9"/>
        <w:gridCol w:w="2276"/>
        <w:gridCol w:w="2379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перекрытий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left="350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IV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Стоимость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5"/>
        <w:gridCol w:w="2830"/>
        <w:gridCol w:w="2379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монтажных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F23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3F23AF">
      <w:pPr>
        <w:widowControl w:val="0"/>
        <w:tabs>
          <w:tab w:val="left" w:pos="10175"/>
        </w:tabs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_______________                 ____________________               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ab/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before="195" w:after="0" w:line="225" w:lineRule="exact"/>
        <w:ind w:left="505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                                                           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«____» __________20____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 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0" w:right="38" w:bottom="660" w:left="1419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11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3F23AF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85" w:lineRule="exact"/>
        <w:ind w:left="11114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аменту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0" w:lineRule="exact"/>
        <w:ind w:left="509" w:right="61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ввод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осуществлялись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округов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)"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65" w:right="686" w:bottom="660" w:left="1440" w:header="0" w:footer="0" w:gutter="0"/>
          <w:cols w:space="720"/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70" w:lineRule="exact"/>
        <w:ind w:left="2993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050" w:space="4290"/>
            <w:col w:w="2057" w:space="0"/>
            <w:col w:w="-1"/>
          </w:cols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260" w:lineRule="exact"/>
        <w:ind w:left="14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ввод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0"/>
          <w:szCs w:val="24"/>
        </w:rPr>
        <w:t>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3F23AF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75" w:lineRule="exact"/>
        <w:ind w:left="3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ввод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572" w:space="1508"/>
            <w:col w:w="5434" w:space="0"/>
            <w:col w:w="-1"/>
          </w:cols>
          <w:noEndnote/>
        </w:sectPr>
      </w:pP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13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двух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15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3156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двух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1356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650" w:space="1535"/>
            <w:col w:w="5226" w:space="0"/>
            <w:col w:w="-1"/>
          </w:cols>
          <w:noEndnote/>
        </w:sectPr>
      </w:pPr>
    </w:p>
    <w:p w:rsidR="00000000" w:rsidRDefault="003F23AF">
      <w:pPr>
        <w:widowControl w:val="0"/>
        <w:tabs>
          <w:tab w:val="left" w:pos="3338"/>
        </w:tabs>
        <w:autoSpaceDE w:val="0"/>
        <w:autoSpaceDN w:val="0"/>
        <w:adjustRightInd w:val="0"/>
        <w:spacing w:after="0" w:line="275" w:lineRule="exact"/>
        <w:ind w:left="36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ввод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5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ввод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25" w:lineRule="exact"/>
        <w:ind w:left="53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</w:t>
      </w:r>
      <w:r>
        <w:rPr>
          <w:rFonts w:ascii="Times New Roman" w:hAnsi="Times New Roman" w:cs="Times New Roman"/>
          <w:color w:val="000000"/>
          <w:sz w:val="20"/>
          <w:szCs w:val="24"/>
        </w:rPr>
        <w:t>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900" w:space="2804"/>
            <w:col w:w="5771" w:space="0"/>
            <w:col w:w="-1"/>
          </w:cols>
          <w:noEndnote/>
        </w:sectPr>
      </w:pPr>
    </w:p>
    <w:p w:rsidR="00000000" w:rsidRDefault="003F23AF">
      <w:pPr>
        <w:widowControl w:val="0"/>
        <w:tabs>
          <w:tab w:val="left" w:pos="6147"/>
        </w:tabs>
        <w:autoSpaceDE w:val="0"/>
        <w:autoSpaceDN w:val="0"/>
        <w:adjustRightInd w:val="0"/>
        <w:spacing w:after="0" w:line="315" w:lineRule="exact"/>
        <w:ind w:left="113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двух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left="43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85" w:lineRule="exact"/>
        <w:ind w:left="2276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осуществлялись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двух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</w:t>
      </w:r>
      <w:r>
        <w:rPr>
          <w:rFonts w:ascii="Times New Roman" w:hAnsi="Times New Roman" w:cs="Times New Roman"/>
          <w:color w:val="000000"/>
          <w:sz w:val="20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F23AF">
      <w:pPr>
        <w:widowControl w:val="0"/>
        <w:tabs>
          <w:tab w:val="left" w:pos="5259"/>
        </w:tabs>
        <w:autoSpaceDE w:val="0"/>
        <w:autoSpaceDN w:val="0"/>
        <w:adjustRightInd w:val="0"/>
        <w:spacing w:after="0" w:line="315" w:lineRule="exact"/>
        <w:ind w:left="1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3F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86" w:bottom="720" w:left="1440" w:header="720" w:footer="720" w:gutter="0"/>
      <w:cols w:num="3" w:space="720" w:equalWidth="0">
        <w:col w:w="6177" w:space="2724"/>
        <w:col w:w="5379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6"/>
    <w:multiLevelType w:val="hybridMultilevel"/>
    <w:tmpl w:val="0000AC96"/>
    <w:lvl w:ilvl="0" w:tplc="00001C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8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4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7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D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6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2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5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3C8"/>
    <w:multiLevelType w:val="hybridMultilevel"/>
    <w:tmpl w:val="0000FF2E"/>
    <w:lvl w:ilvl="0" w:tplc="0000220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AE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B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A0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7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55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FA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1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9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735"/>
    <w:multiLevelType w:val="hybridMultilevel"/>
    <w:tmpl w:val="0000F6F9"/>
    <w:lvl w:ilvl="0" w:tplc="00002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774"/>
    <w:multiLevelType w:val="hybridMultilevel"/>
    <w:tmpl w:val="00009764"/>
    <w:lvl w:ilvl="0" w:tplc="000014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77B"/>
    <w:multiLevelType w:val="hybridMultilevel"/>
    <w:tmpl w:val="00000144"/>
    <w:lvl w:ilvl="0" w:tplc="00001E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850"/>
    <w:multiLevelType w:val="hybridMultilevel"/>
    <w:tmpl w:val="00013B96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565"/>
    <w:multiLevelType w:val="hybridMultilevel"/>
    <w:tmpl w:val="00013D6B"/>
    <w:lvl w:ilvl="0" w:tplc="000010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DBE"/>
    <w:multiLevelType w:val="hybridMultilevel"/>
    <w:tmpl w:val="0000E92B"/>
    <w:lvl w:ilvl="0" w:tplc="00001CD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7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B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C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F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A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9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8AB"/>
    <w:multiLevelType w:val="hybridMultilevel"/>
    <w:tmpl w:val="0000793D"/>
    <w:lvl w:ilvl="0" w:tplc="000026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B0B"/>
    <w:multiLevelType w:val="hybridMultilevel"/>
    <w:tmpl w:val="0000A413"/>
    <w:lvl w:ilvl="0" w:tplc="00000A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C1F"/>
    <w:multiLevelType w:val="hybridMultilevel"/>
    <w:tmpl w:val="00010AF7"/>
    <w:lvl w:ilvl="0" w:tplc="000021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CED"/>
    <w:multiLevelType w:val="hybridMultilevel"/>
    <w:tmpl w:val="0000BA08"/>
    <w:lvl w:ilvl="0" w:tplc="0000211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4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2FF"/>
    <w:multiLevelType w:val="hybridMultilevel"/>
    <w:tmpl w:val="000042F9"/>
    <w:lvl w:ilvl="0" w:tplc="00000D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8C1"/>
    <w:multiLevelType w:val="hybridMultilevel"/>
    <w:tmpl w:val="0000BD66"/>
    <w:lvl w:ilvl="0" w:tplc="0000167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2B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5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D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5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93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9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9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45BA"/>
    <w:multiLevelType w:val="hybridMultilevel"/>
    <w:tmpl w:val="0000D913"/>
    <w:lvl w:ilvl="0" w:tplc="0000040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A0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06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39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9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0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A6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D3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4814"/>
    <w:multiLevelType w:val="hybridMultilevel"/>
    <w:tmpl w:val="00016E8B"/>
    <w:lvl w:ilvl="0" w:tplc="000022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AB5"/>
    <w:multiLevelType w:val="hybridMultilevel"/>
    <w:tmpl w:val="00000528"/>
    <w:lvl w:ilvl="0" w:tplc="000016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CB3"/>
    <w:multiLevelType w:val="hybridMultilevel"/>
    <w:tmpl w:val="000100CE"/>
    <w:lvl w:ilvl="0" w:tplc="00000E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4D5"/>
    <w:multiLevelType w:val="hybridMultilevel"/>
    <w:tmpl w:val="00013238"/>
    <w:lvl w:ilvl="0" w:tplc="000009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8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D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7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4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A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D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D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1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570B"/>
    <w:multiLevelType w:val="hybridMultilevel"/>
    <w:tmpl w:val="000090D7"/>
    <w:lvl w:ilvl="0" w:tplc="000012E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6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A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D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9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2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6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5CD9"/>
    <w:multiLevelType w:val="hybridMultilevel"/>
    <w:tmpl w:val="00013A91"/>
    <w:lvl w:ilvl="0" w:tplc="00000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D39"/>
    <w:multiLevelType w:val="hybridMultilevel"/>
    <w:tmpl w:val="0000E230"/>
    <w:lvl w:ilvl="0" w:tplc="00002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686C"/>
    <w:multiLevelType w:val="hybridMultilevel"/>
    <w:tmpl w:val="00001B7A"/>
    <w:lvl w:ilvl="0" w:tplc="00001F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996"/>
    <w:multiLevelType w:val="hybridMultilevel"/>
    <w:tmpl w:val="00004C11"/>
    <w:lvl w:ilvl="0" w:tplc="00000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F47"/>
    <w:multiLevelType w:val="hybridMultilevel"/>
    <w:tmpl w:val="000031F8"/>
    <w:lvl w:ilvl="0" w:tplc="000010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70F0"/>
    <w:multiLevelType w:val="hybridMultilevel"/>
    <w:tmpl w:val="000137D1"/>
    <w:lvl w:ilvl="0" w:tplc="000020A5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B0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48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48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4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6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F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7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F1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75DD"/>
    <w:multiLevelType w:val="hybridMultilevel"/>
    <w:tmpl w:val="00012A82"/>
    <w:lvl w:ilvl="0" w:tplc="000006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7E4D"/>
    <w:multiLevelType w:val="hybridMultilevel"/>
    <w:tmpl w:val="00007478"/>
    <w:lvl w:ilvl="0" w:tplc="000022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62B"/>
    <w:multiLevelType w:val="hybridMultilevel"/>
    <w:tmpl w:val="0000400C"/>
    <w:lvl w:ilvl="0" w:tplc="000023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8837"/>
    <w:multiLevelType w:val="hybridMultilevel"/>
    <w:tmpl w:val="0000AA32"/>
    <w:lvl w:ilvl="0" w:tplc="00001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9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5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F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5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F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A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885D"/>
    <w:multiLevelType w:val="hybridMultilevel"/>
    <w:tmpl w:val="00004C37"/>
    <w:lvl w:ilvl="0" w:tplc="000001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8A87"/>
    <w:multiLevelType w:val="hybridMultilevel"/>
    <w:tmpl w:val="0000324C"/>
    <w:lvl w:ilvl="0" w:tplc="000024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6C7"/>
    <w:multiLevelType w:val="hybridMultilevel"/>
    <w:tmpl w:val="00005EFA"/>
    <w:lvl w:ilvl="0" w:tplc="00001E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6CA"/>
    <w:multiLevelType w:val="hybridMultilevel"/>
    <w:tmpl w:val="000167B8"/>
    <w:lvl w:ilvl="0" w:tplc="000016A7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47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5C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92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C5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28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4F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EB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9831"/>
    <w:multiLevelType w:val="hybridMultilevel"/>
    <w:tmpl w:val="00016438"/>
    <w:lvl w:ilvl="0" w:tplc="00001F66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01F4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0D42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25BE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1A83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EA3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472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0B6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16C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35">
    <w:nsid w:val="00009CE0"/>
    <w:multiLevelType w:val="hybridMultilevel"/>
    <w:tmpl w:val="00016419"/>
    <w:lvl w:ilvl="0" w:tplc="000014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A0EF"/>
    <w:multiLevelType w:val="hybridMultilevel"/>
    <w:tmpl w:val="00012672"/>
    <w:lvl w:ilvl="0" w:tplc="00001B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A3CD"/>
    <w:multiLevelType w:val="hybridMultilevel"/>
    <w:tmpl w:val="00016628"/>
    <w:lvl w:ilvl="0" w:tplc="00001C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A5B4"/>
    <w:multiLevelType w:val="hybridMultilevel"/>
    <w:tmpl w:val="00003D70"/>
    <w:lvl w:ilvl="0" w:tplc="000012A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8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6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E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B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D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7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9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AAEA"/>
    <w:multiLevelType w:val="hybridMultilevel"/>
    <w:tmpl w:val="00017339"/>
    <w:lvl w:ilvl="0" w:tplc="000007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E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D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F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0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2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F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D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AB6E"/>
    <w:multiLevelType w:val="hybridMultilevel"/>
    <w:tmpl w:val="0000D085"/>
    <w:lvl w:ilvl="0" w:tplc="000011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BB09"/>
    <w:multiLevelType w:val="hybridMultilevel"/>
    <w:tmpl w:val="00006078"/>
    <w:lvl w:ilvl="0" w:tplc="00000FF8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E0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5EC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54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0CA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C16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12C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C76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77D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CB47"/>
    <w:multiLevelType w:val="hybridMultilevel"/>
    <w:tmpl w:val="00010C7B"/>
    <w:lvl w:ilvl="0" w:tplc="00002489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63D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4E3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AA1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609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326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B39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3D2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859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CB95"/>
    <w:multiLevelType w:val="hybridMultilevel"/>
    <w:tmpl w:val="0000936D"/>
    <w:lvl w:ilvl="0" w:tplc="000012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D1D6"/>
    <w:multiLevelType w:val="hybridMultilevel"/>
    <w:tmpl w:val="00002334"/>
    <w:lvl w:ilvl="0" w:tplc="00001F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D4CC"/>
    <w:multiLevelType w:val="hybridMultilevel"/>
    <w:tmpl w:val="0000966D"/>
    <w:lvl w:ilvl="0" w:tplc="000016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D811"/>
    <w:multiLevelType w:val="hybridMultilevel"/>
    <w:tmpl w:val="00004D47"/>
    <w:lvl w:ilvl="0" w:tplc="00000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D8C6"/>
    <w:multiLevelType w:val="hybridMultilevel"/>
    <w:tmpl w:val="00012461"/>
    <w:lvl w:ilvl="0" w:tplc="000011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DA69"/>
    <w:multiLevelType w:val="hybridMultilevel"/>
    <w:tmpl w:val="0000134B"/>
    <w:lvl w:ilvl="0" w:tplc="00000CF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5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B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0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7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8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0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0DA89"/>
    <w:multiLevelType w:val="hybridMultilevel"/>
    <w:tmpl w:val="00006CE4"/>
    <w:lvl w:ilvl="0" w:tplc="00000D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DBC7"/>
    <w:multiLevelType w:val="hybridMultilevel"/>
    <w:tmpl w:val="0000B41F"/>
    <w:lvl w:ilvl="0" w:tplc="00000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E092"/>
    <w:multiLevelType w:val="hybridMultilevel"/>
    <w:tmpl w:val="00012B4B"/>
    <w:lvl w:ilvl="0" w:tplc="00001464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1374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1C78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1C7C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1A47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2322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20A5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22E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C63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52">
    <w:nsid w:val="0000E95B"/>
    <w:multiLevelType w:val="hybridMultilevel"/>
    <w:tmpl w:val="00010991"/>
    <w:lvl w:ilvl="0" w:tplc="000004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ECDB"/>
    <w:multiLevelType w:val="hybridMultilevel"/>
    <w:tmpl w:val="00002283"/>
    <w:lvl w:ilvl="0" w:tplc="00001B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EE19"/>
    <w:multiLevelType w:val="hybridMultilevel"/>
    <w:tmpl w:val="0000C050"/>
    <w:lvl w:ilvl="0" w:tplc="000000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F525"/>
    <w:multiLevelType w:val="hybridMultilevel"/>
    <w:tmpl w:val="00000931"/>
    <w:lvl w:ilvl="0" w:tplc="000022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F6D5"/>
    <w:multiLevelType w:val="hybridMultilevel"/>
    <w:tmpl w:val="000018B9"/>
    <w:lvl w:ilvl="0" w:tplc="0000209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5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A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ED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3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F7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0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34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9D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1670"/>
    <w:multiLevelType w:val="hybridMultilevel"/>
    <w:tmpl w:val="0000E961"/>
    <w:lvl w:ilvl="0" w:tplc="00000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16B7"/>
    <w:multiLevelType w:val="hybridMultilevel"/>
    <w:tmpl w:val="00009299"/>
    <w:lvl w:ilvl="0" w:tplc="000024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1DD0"/>
    <w:multiLevelType w:val="hybridMultilevel"/>
    <w:tmpl w:val="00011D8D"/>
    <w:lvl w:ilvl="0" w:tplc="000016B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E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E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3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E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2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125DA"/>
    <w:multiLevelType w:val="hybridMultilevel"/>
    <w:tmpl w:val="00015090"/>
    <w:lvl w:ilvl="0" w:tplc="00000D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28D4"/>
    <w:multiLevelType w:val="hybridMultilevel"/>
    <w:tmpl w:val="0000A265"/>
    <w:lvl w:ilvl="0" w:tplc="00001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2E7A"/>
    <w:multiLevelType w:val="hybridMultilevel"/>
    <w:tmpl w:val="0001404A"/>
    <w:lvl w:ilvl="0" w:tplc="000017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3A74"/>
    <w:multiLevelType w:val="hybridMultilevel"/>
    <w:tmpl w:val="00000C2F"/>
    <w:lvl w:ilvl="0" w:tplc="000016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3DF3"/>
    <w:multiLevelType w:val="hybridMultilevel"/>
    <w:tmpl w:val="000154B7"/>
    <w:lvl w:ilvl="0" w:tplc="0000118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3F63"/>
    <w:multiLevelType w:val="hybridMultilevel"/>
    <w:tmpl w:val="0000E62A"/>
    <w:lvl w:ilvl="0" w:tplc="0000270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9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4638"/>
    <w:multiLevelType w:val="hybridMultilevel"/>
    <w:tmpl w:val="00014063"/>
    <w:lvl w:ilvl="0" w:tplc="000011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0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A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8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4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8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70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1482E"/>
    <w:multiLevelType w:val="hybridMultilevel"/>
    <w:tmpl w:val="00004262"/>
    <w:lvl w:ilvl="0" w:tplc="000026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7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E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F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3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3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7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149BB"/>
    <w:multiLevelType w:val="hybridMultilevel"/>
    <w:tmpl w:val="0000108F"/>
    <w:lvl w:ilvl="0" w:tplc="000011E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5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4C20"/>
    <w:multiLevelType w:val="hybridMultilevel"/>
    <w:tmpl w:val="00006B83"/>
    <w:lvl w:ilvl="0" w:tplc="0000166D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93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7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8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9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2A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A7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9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34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0">
    <w:nsid w:val="00014EC1"/>
    <w:multiLevelType w:val="hybridMultilevel"/>
    <w:tmpl w:val="000088C0"/>
    <w:lvl w:ilvl="0" w:tplc="00000B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56B7"/>
    <w:multiLevelType w:val="hybridMultilevel"/>
    <w:tmpl w:val="00010550"/>
    <w:lvl w:ilvl="0" w:tplc="000003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5708"/>
    <w:multiLevelType w:val="hybridMultilevel"/>
    <w:tmpl w:val="00011CFA"/>
    <w:lvl w:ilvl="0" w:tplc="00000D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5C80"/>
    <w:multiLevelType w:val="hybridMultilevel"/>
    <w:tmpl w:val="00017EEB"/>
    <w:lvl w:ilvl="0" w:tplc="000023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5E93"/>
    <w:multiLevelType w:val="hybridMultilevel"/>
    <w:tmpl w:val="0000DAEC"/>
    <w:lvl w:ilvl="0" w:tplc="00001A31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3BC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261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1B0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27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652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A2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370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8AF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5">
    <w:nsid w:val="00015FCD"/>
    <w:multiLevelType w:val="hybridMultilevel"/>
    <w:tmpl w:val="00004913"/>
    <w:lvl w:ilvl="0" w:tplc="0000141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619F"/>
    <w:multiLevelType w:val="hybridMultilevel"/>
    <w:tmpl w:val="00003026"/>
    <w:lvl w:ilvl="0" w:tplc="000021C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D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B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7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4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A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164A1"/>
    <w:multiLevelType w:val="hybridMultilevel"/>
    <w:tmpl w:val="0000BAD7"/>
    <w:lvl w:ilvl="0" w:tplc="00001C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6833"/>
    <w:multiLevelType w:val="hybridMultilevel"/>
    <w:tmpl w:val="00008024"/>
    <w:lvl w:ilvl="0" w:tplc="000014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6B86"/>
    <w:multiLevelType w:val="hybridMultilevel"/>
    <w:tmpl w:val="0000312C"/>
    <w:lvl w:ilvl="0" w:tplc="000001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6CD8"/>
    <w:multiLevelType w:val="hybridMultilevel"/>
    <w:tmpl w:val="000102E6"/>
    <w:lvl w:ilvl="0" w:tplc="00000B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2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9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1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D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8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2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5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16E9A"/>
    <w:multiLevelType w:val="hybridMultilevel"/>
    <w:tmpl w:val="00015064"/>
    <w:lvl w:ilvl="0" w:tplc="00001D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7460"/>
    <w:multiLevelType w:val="hybridMultilevel"/>
    <w:tmpl w:val="0000A3FA"/>
    <w:lvl w:ilvl="0" w:tplc="000013D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4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F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7B44"/>
    <w:multiLevelType w:val="hybridMultilevel"/>
    <w:tmpl w:val="00007653"/>
    <w:lvl w:ilvl="0" w:tplc="000003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8113"/>
    <w:multiLevelType w:val="hybridMultilevel"/>
    <w:tmpl w:val="00015ECA"/>
    <w:lvl w:ilvl="0" w:tplc="00001D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182AF"/>
    <w:multiLevelType w:val="hybridMultilevel"/>
    <w:tmpl w:val="0000E3D4"/>
    <w:lvl w:ilvl="0" w:tplc="00000F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0"/>
  </w:num>
  <w:num w:numId="2">
    <w:abstractNumId w:val="19"/>
  </w:num>
  <w:num w:numId="3">
    <w:abstractNumId w:val="62"/>
  </w:num>
  <w:num w:numId="4">
    <w:abstractNumId w:val="42"/>
  </w:num>
  <w:num w:numId="5">
    <w:abstractNumId w:val="64"/>
  </w:num>
  <w:num w:numId="6">
    <w:abstractNumId w:val="57"/>
  </w:num>
  <w:num w:numId="7">
    <w:abstractNumId w:val="55"/>
  </w:num>
  <w:num w:numId="8">
    <w:abstractNumId w:val="67"/>
  </w:num>
  <w:num w:numId="9">
    <w:abstractNumId w:val="61"/>
  </w:num>
  <w:num w:numId="10">
    <w:abstractNumId w:val="20"/>
  </w:num>
  <w:num w:numId="11">
    <w:abstractNumId w:val="27"/>
  </w:num>
  <w:num w:numId="12">
    <w:abstractNumId w:val="81"/>
  </w:num>
  <w:num w:numId="13">
    <w:abstractNumId w:val="32"/>
  </w:num>
  <w:num w:numId="14">
    <w:abstractNumId w:val="44"/>
  </w:num>
  <w:num w:numId="15">
    <w:abstractNumId w:val="36"/>
  </w:num>
  <w:num w:numId="16">
    <w:abstractNumId w:val="77"/>
  </w:num>
  <w:num w:numId="17">
    <w:abstractNumId w:val="51"/>
  </w:num>
  <w:num w:numId="18">
    <w:abstractNumId w:val="34"/>
  </w:num>
  <w:num w:numId="19">
    <w:abstractNumId w:val="74"/>
  </w:num>
  <w:num w:numId="20">
    <w:abstractNumId w:val="16"/>
  </w:num>
  <w:num w:numId="21">
    <w:abstractNumId w:val="71"/>
  </w:num>
  <w:num w:numId="22">
    <w:abstractNumId w:val="78"/>
  </w:num>
  <w:num w:numId="23">
    <w:abstractNumId w:val="23"/>
  </w:num>
  <w:num w:numId="24">
    <w:abstractNumId w:val="65"/>
  </w:num>
  <w:num w:numId="25">
    <w:abstractNumId w:val="66"/>
  </w:num>
  <w:num w:numId="26">
    <w:abstractNumId w:val="59"/>
  </w:num>
  <w:num w:numId="27">
    <w:abstractNumId w:val="53"/>
  </w:num>
  <w:num w:numId="28">
    <w:abstractNumId w:val="69"/>
  </w:num>
  <w:num w:numId="29">
    <w:abstractNumId w:val="37"/>
  </w:num>
  <w:num w:numId="30">
    <w:abstractNumId w:val="56"/>
  </w:num>
  <w:num w:numId="31">
    <w:abstractNumId w:val="45"/>
  </w:num>
  <w:num w:numId="32">
    <w:abstractNumId w:val="1"/>
  </w:num>
  <w:num w:numId="33">
    <w:abstractNumId w:val="8"/>
  </w:num>
  <w:num w:numId="34">
    <w:abstractNumId w:val="84"/>
  </w:num>
  <w:num w:numId="35">
    <w:abstractNumId w:val="10"/>
  </w:num>
  <w:num w:numId="36">
    <w:abstractNumId w:val="3"/>
  </w:num>
  <w:num w:numId="37">
    <w:abstractNumId w:val="24"/>
  </w:num>
  <w:num w:numId="38">
    <w:abstractNumId w:val="0"/>
  </w:num>
  <w:num w:numId="39">
    <w:abstractNumId w:val="47"/>
  </w:num>
  <w:num w:numId="40">
    <w:abstractNumId w:val="76"/>
  </w:num>
  <w:num w:numId="41">
    <w:abstractNumId w:val="83"/>
  </w:num>
  <w:num w:numId="42">
    <w:abstractNumId w:val="13"/>
  </w:num>
  <w:num w:numId="43">
    <w:abstractNumId w:val="85"/>
  </w:num>
  <w:num w:numId="44">
    <w:abstractNumId w:val="60"/>
  </w:num>
  <w:num w:numId="45">
    <w:abstractNumId w:val="26"/>
  </w:num>
  <w:num w:numId="46">
    <w:abstractNumId w:val="31"/>
  </w:num>
  <w:num w:numId="47">
    <w:abstractNumId w:val="40"/>
  </w:num>
  <w:num w:numId="48">
    <w:abstractNumId w:val="46"/>
  </w:num>
  <w:num w:numId="49">
    <w:abstractNumId w:val="72"/>
  </w:num>
  <w:num w:numId="50">
    <w:abstractNumId w:val="30"/>
  </w:num>
  <w:num w:numId="51">
    <w:abstractNumId w:val="63"/>
  </w:num>
  <w:num w:numId="52">
    <w:abstractNumId w:val="15"/>
  </w:num>
  <w:num w:numId="53">
    <w:abstractNumId w:val="58"/>
  </w:num>
  <w:num w:numId="54">
    <w:abstractNumId w:val="9"/>
  </w:num>
  <w:num w:numId="55">
    <w:abstractNumId w:val="2"/>
  </w:num>
  <w:num w:numId="56">
    <w:abstractNumId w:val="28"/>
  </w:num>
  <w:num w:numId="57">
    <w:abstractNumId w:val="5"/>
  </w:num>
  <w:num w:numId="58">
    <w:abstractNumId w:val="52"/>
  </w:num>
  <w:num w:numId="59">
    <w:abstractNumId w:val="12"/>
  </w:num>
  <w:num w:numId="60">
    <w:abstractNumId w:val="17"/>
  </w:num>
  <w:num w:numId="61">
    <w:abstractNumId w:val="68"/>
  </w:num>
  <w:num w:numId="62">
    <w:abstractNumId w:val="21"/>
  </w:num>
  <w:num w:numId="63">
    <w:abstractNumId w:val="79"/>
  </w:num>
  <w:num w:numId="64">
    <w:abstractNumId w:val="41"/>
  </w:num>
  <w:num w:numId="65">
    <w:abstractNumId w:val="6"/>
  </w:num>
  <w:num w:numId="66">
    <w:abstractNumId w:val="50"/>
  </w:num>
  <w:num w:numId="67">
    <w:abstractNumId w:val="80"/>
  </w:num>
  <w:num w:numId="68">
    <w:abstractNumId w:val="54"/>
  </w:num>
  <w:num w:numId="69">
    <w:abstractNumId w:val="29"/>
  </w:num>
  <w:num w:numId="70">
    <w:abstractNumId w:val="39"/>
  </w:num>
  <w:num w:numId="71">
    <w:abstractNumId w:val="7"/>
  </w:num>
  <w:num w:numId="72">
    <w:abstractNumId w:val="38"/>
  </w:num>
  <w:num w:numId="73">
    <w:abstractNumId w:val="43"/>
  </w:num>
  <w:num w:numId="74">
    <w:abstractNumId w:val="25"/>
  </w:num>
  <w:num w:numId="75">
    <w:abstractNumId w:val="4"/>
  </w:num>
  <w:num w:numId="76">
    <w:abstractNumId w:val="14"/>
  </w:num>
  <w:num w:numId="77">
    <w:abstractNumId w:val="22"/>
  </w:num>
  <w:num w:numId="78">
    <w:abstractNumId w:val="82"/>
  </w:num>
  <w:num w:numId="79">
    <w:abstractNumId w:val="33"/>
  </w:num>
  <w:num w:numId="80">
    <w:abstractNumId w:val="75"/>
  </w:num>
  <w:num w:numId="81">
    <w:abstractNumId w:val="35"/>
  </w:num>
  <w:num w:numId="82">
    <w:abstractNumId w:val="18"/>
  </w:num>
  <w:num w:numId="83">
    <w:abstractNumId w:val="11"/>
  </w:num>
  <w:num w:numId="84">
    <w:abstractNumId w:val="49"/>
  </w:num>
  <w:num w:numId="85">
    <w:abstractNumId w:val="48"/>
  </w:num>
  <w:num w:numId="86">
    <w:abstractNumId w:val="73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F23AF"/>
    <w:rsid w:val="003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10766</Words>
  <Characters>61370</Characters>
  <Application>Microsoft Office Word</Application>
  <DocSecurity>4</DocSecurity>
  <Lines>511</Lines>
  <Paragraphs>143</Paragraphs>
  <ScaleCrop>false</ScaleCrop>
  <Company/>
  <LinksUpToDate>false</LinksUpToDate>
  <CharactersWithSpaces>71993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2016-03-28T12:26:00Z</dcterms:created>
  <dcterms:modified xsi:type="dcterms:W3CDTF">2016-03-28T12:26:00Z</dcterms:modified>
</cp:coreProperties>
</file>