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-819150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40" w:lineRule="exact"/>
        <w:ind w:left="1236" w:right="9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before="195" w:after="0" w:line="345" w:lineRule="exact"/>
        <w:ind w:left="2823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06.03.2013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238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18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15.08.2012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756 </w:t>
      </w:r>
    </w:p>
    <w:p w:rsidR="00000000" w:rsidRDefault="006C52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5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15.08.2012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756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06.02.2013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126),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C52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</w:t>
      </w:r>
      <w:r>
        <w:rPr>
          <w:rFonts w:ascii="Times New Roman" w:hAnsi="Times New Roman" w:cs="Times New Roman"/>
          <w:color w:val="000000"/>
          <w:sz w:val="28"/>
          <w:szCs w:val="24"/>
        </w:rPr>
        <w:t>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C52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35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tabs>
          <w:tab w:val="left" w:pos="899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5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2140" w:right="708" w:bottom="296" w:left="1440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5082" w:right="9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15" w:lineRule="exact"/>
        <w:ind w:left="508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06.03.2013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238          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60" w:lineRule="exact"/>
        <w:ind w:left="1028" w:right="546"/>
        <w:rPr>
          <w:rFonts w:ascii="Times New Roman" w:hAnsi="Times New Roman" w:cs="Times New Roman"/>
          <w:b/>
          <w:color w:val="000000"/>
          <w:sz w:val="56"/>
          <w:szCs w:val="24"/>
        </w:rPr>
      </w:pPr>
      <w:r>
        <w:rPr>
          <w:rFonts w:ascii="Times New Roman" w:hAnsi="Times New Roman" w:cs="Times New Roman"/>
          <w:b/>
          <w:color w:val="000000"/>
          <w:sz w:val="56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ведомственная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40" w:lineRule="exact"/>
        <w:ind w:left="725" w:right="389"/>
        <w:rPr>
          <w:rFonts w:ascii="Times New Roman" w:hAnsi="Times New Roman" w:cs="Times New Roman"/>
          <w:b/>
          <w:color w:val="000000"/>
          <w:sz w:val="56"/>
          <w:szCs w:val="24"/>
        </w:rPr>
      </w:pPr>
      <w:r>
        <w:rPr>
          <w:rFonts w:ascii="Times New Roman" w:hAnsi="Times New Roman" w:cs="Times New Roman"/>
          <w:b/>
          <w:color w:val="000000"/>
          <w:sz w:val="5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»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5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31" w:right="720" w:bottom="296" w:left="1440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left="40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43"/>
        <w:gridCol w:w="12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3 - 4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5 - 7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7 - 8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numPr>
          <w:ilvl w:val="0"/>
          <w:numId w:val="4"/>
        </w:numPr>
        <w:tabs>
          <w:tab w:val="left" w:pos="8740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9 - 10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21" w:right="720" w:bottom="296" w:left="1383" w:header="0" w:footer="0" w:gutter="0"/>
          <w:cols w:space="720"/>
          <w:noEndnote/>
        </w:sectPr>
      </w:pPr>
    </w:p>
    <w:p w:rsidR="00000000" w:rsidRDefault="006C52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6C52B1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11 - 13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13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720" w:bottom="720" w:left="1383" w:header="720" w:footer="720" w:gutter="0"/>
          <w:cols w:num="3" w:space="720" w:equalWidth="0">
            <w:col w:w="2082" w:space="6161"/>
            <w:col w:w="1554" w:space="0"/>
            <w:col w:w="-1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814" w:right="63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21" w:right="600" w:bottom="296" w:left="1383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right="-1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before="150" w:after="0" w:line="320" w:lineRule="exact"/>
        <w:ind w:right="51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before="13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right="68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51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9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5" w:after="0" w:line="324" w:lineRule="exact"/>
        <w:ind w:left="0" w:right="25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</w:t>
      </w:r>
      <w:r>
        <w:rPr>
          <w:rFonts w:ascii="Times New Roman" w:hAnsi="Times New Roman" w:cs="Times New Roman"/>
          <w:color w:val="000000"/>
          <w:sz w:val="28"/>
          <w:szCs w:val="24"/>
        </w:rPr>
        <w:t>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2.4.1.2660-10 (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91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Москва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C52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5" w:after="0" w:line="320" w:lineRule="exact"/>
        <w:ind w:left="0" w:right="9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6C52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5" w:after="0" w:line="320" w:lineRule="exact"/>
        <w:ind w:left="0" w:right="9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дошк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-38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45" w:after="0" w:line="320" w:lineRule="exact"/>
        <w:ind w:left="0" w:right="20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97%; </w:t>
      </w:r>
    </w:p>
    <w:p w:rsidR="00000000" w:rsidRDefault="006C52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7" w:lineRule="exact"/>
        <w:ind w:left="0" w:right="3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100 %; </w:t>
      </w:r>
    </w:p>
    <w:p w:rsidR="00000000" w:rsidRDefault="006C52B1">
      <w:pPr>
        <w:widowControl w:val="0"/>
        <w:numPr>
          <w:ilvl w:val="0"/>
          <w:numId w:val="8"/>
        </w:numPr>
        <w:tabs>
          <w:tab w:val="left" w:pos="1650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05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85" w:after="0" w:line="320" w:lineRule="exact"/>
        <w:ind w:left="0" w:right="2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715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600" w:bottom="720" w:left="1383" w:header="720" w:footer="720" w:gutter="0"/>
          <w:cols w:num="3" w:space="720" w:equalWidth="0">
            <w:col w:w="2361" w:space="54"/>
            <w:col w:w="750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73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39900,00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-  11700,00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-  20000,00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-  8200,00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97%.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100 %;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5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21" w:right="710" w:bottom="296" w:left="1383" w:header="0" w:footer="0" w:gutter="0"/>
          <w:cols w:space="720"/>
          <w:noEndnote/>
        </w:sectPr>
      </w:pPr>
    </w:p>
    <w:p w:rsidR="00000000" w:rsidRDefault="006C52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6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tabs>
          <w:tab w:val="left" w:pos="6625"/>
        </w:tabs>
        <w:autoSpaceDE w:val="0"/>
        <w:autoSpaceDN w:val="0"/>
        <w:adjustRightInd w:val="0"/>
        <w:spacing w:after="0" w:line="330" w:lineRule="exact"/>
        <w:ind w:left="32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tabs>
          <w:tab w:val="left" w:pos="751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-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12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C52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545" w:right="11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85"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56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10,5-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1026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C52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85" w:after="0" w:line="324" w:lineRule="exact"/>
        <w:ind w:left="545" w:right="11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- 402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427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autoSpaceDE w:val="0"/>
        <w:autoSpaceDN w:val="0"/>
        <w:adjustRightInd w:val="0"/>
        <w:spacing w:before="85" w:after="0" w:line="324" w:lineRule="exact"/>
        <w:ind w:left="262" w:right="11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Дефицит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11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1545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1026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94 %. (2011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- 94%,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93,3%).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427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4" w:lineRule="exact"/>
        <w:ind w:left="262" w:right="11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92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519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Новоантоновка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Белополье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2" w:lineRule="exact"/>
        <w:ind w:left="262" w:right="11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Чайка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>, «</w:t>
      </w:r>
      <w:r>
        <w:rPr>
          <w:rFonts w:ascii="Times New Roman" w:hAnsi="Times New Roman" w:cs="Times New Roman"/>
          <w:color w:val="000000"/>
          <w:sz w:val="28"/>
          <w:szCs w:val="24"/>
        </w:rPr>
        <w:t>Василёк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>, «</w:t>
      </w:r>
      <w:r>
        <w:rPr>
          <w:rFonts w:ascii="Times New Roman" w:hAnsi="Times New Roman" w:cs="Times New Roman"/>
          <w:color w:val="000000"/>
          <w:sz w:val="28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>, «</w:t>
      </w:r>
      <w:r>
        <w:rPr>
          <w:rFonts w:ascii="Times New Roman" w:hAnsi="Times New Roman" w:cs="Times New Roman"/>
          <w:color w:val="000000"/>
          <w:sz w:val="28"/>
          <w:szCs w:val="24"/>
        </w:rPr>
        <w:t>Смена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учёт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5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043" w:right="7" w:bottom="296" w:left="1440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319" w:right="4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548.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61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13"/>
        </w:numPr>
        <w:tabs>
          <w:tab w:val="left" w:pos="6235"/>
        </w:tabs>
        <w:autoSpaceDE w:val="0"/>
        <w:autoSpaceDN w:val="0"/>
        <w:adjustRightInd w:val="0"/>
        <w:spacing w:before="1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31" w:right="151" w:bottom="296" w:left="1383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6195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1,5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</w:p>
    <w:p w:rsidR="00000000" w:rsidRDefault="006C52B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25" w:lineRule="exact"/>
        <w:ind w:left="6195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лет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</w:p>
    <w:p w:rsidR="00000000" w:rsidRDefault="006C52B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лет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151" w:bottom="720" w:left="1383" w:header="720" w:footer="720" w:gutter="0"/>
          <w:cols w:num="4" w:space="720" w:equalWidth="0">
            <w:col w:w="6961" w:space="416"/>
            <w:col w:w="631" w:space="505"/>
            <w:col w:w="49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7"/>
        <w:gridCol w:w="1135"/>
        <w:gridCol w:w="4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63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180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243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10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18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37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25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Мечетненское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Золотостепск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9.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Наливнянское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                                                               199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320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519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319" w:right="63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знак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«*» </w:t>
      </w:r>
      <w:r>
        <w:rPr>
          <w:rFonts w:ascii="Times New Roman" w:hAnsi="Times New Roman" w:cs="Times New Roman"/>
          <w:color w:val="000000"/>
          <w:sz w:val="20"/>
          <w:szCs w:val="24"/>
        </w:rPr>
        <w:t>означает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адах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0"/>
          <w:szCs w:val="24"/>
        </w:rPr>
        <w:t>лет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0"/>
          <w:szCs w:val="24"/>
        </w:rPr>
        <w:t>лет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6C52B1">
      <w:pPr>
        <w:widowControl w:val="0"/>
        <w:autoSpaceDE w:val="0"/>
        <w:autoSpaceDN w:val="0"/>
        <w:adjustRightInd w:val="0"/>
        <w:spacing w:before="125" w:after="0" w:line="323" w:lineRule="exact"/>
        <w:ind w:left="3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</w:t>
      </w:r>
      <w:r>
        <w:rPr>
          <w:rFonts w:ascii="Times New Roman" w:hAnsi="Times New Roman" w:cs="Times New Roman"/>
          <w:color w:val="000000"/>
          <w:sz w:val="28"/>
          <w:szCs w:val="24"/>
        </w:rPr>
        <w:t>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798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555,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243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хватает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319" w:right="59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</w:t>
      </w:r>
      <w:r>
        <w:rPr>
          <w:rFonts w:ascii="Times New Roman" w:hAnsi="Times New Roman" w:cs="Times New Roman"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319" w:right="5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Возрастная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38,3%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(199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61,7 %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(320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319" w:right="5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319" w:right="5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пришлось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(232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288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319" w:right="5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</w:t>
      </w:r>
      <w:r>
        <w:rPr>
          <w:rFonts w:ascii="Times New Roman" w:hAnsi="Times New Roman" w:cs="Times New Roman"/>
          <w:color w:val="000000"/>
          <w:sz w:val="28"/>
          <w:szCs w:val="24"/>
        </w:rPr>
        <w:t>озируется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5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151" w:bottom="720" w:left="1383" w:header="720" w:footer="720" w:gutter="0"/>
          <w:cols w:space="720" w:equalWidth="0">
            <w:col w:w="10371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600" w:right="4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Демографический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1,5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2000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4" w:lineRule="exact"/>
        <w:ind w:left="262" w:right="97" w:firstLine="0"/>
        <w:jc w:val="right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Тополёк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119»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10-,5-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рождаемости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увеличением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женщин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общественном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целенаправленное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70" w:after="0" w:line="330" w:lineRule="exact"/>
        <w:ind w:left="20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1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C52B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</w:t>
      </w:r>
      <w:r>
        <w:rPr>
          <w:rFonts w:ascii="Times New Roman" w:hAnsi="Times New Roman" w:cs="Times New Roman"/>
          <w:color w:val="000000"/>
          <w:sz w:val="28"/>
          <w:szCs w:val="24"/>
        </w:rPr>
        <w:t>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5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8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364" w:right="643" w:bottom="296" w:left="1440" w:header="0" w:footer="0" w:gutter="0"/>
          <w:cols w:space="720"/>
          <w:noEndnote/>
        </w:sectPr>
      </w:pPr>
    </w:p>
    <w:p w:rsidR="00000000" w:rsidRDefault="006C52B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4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70" w:after="0" w:line="330" w:lineRule="exact"/>
        <w:ind w:left="20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85"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C52B1">
      <w:pPr>
        <w:widowControl w:val="0"/>
        <w:tabs>
          <w:tab w:val="left" w:pos="6673"/>
          <w:tab w:val="left" w:pos="675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Ручеёк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44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разнообразные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C52B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29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before="285"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39900,00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5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001" w:right="709" w:bottom="296" w:left="1440" w:header="0" w:footer="0" w:gutter="0"/>
          <w:cols w:space="720"/>
          <w:noEndnote/>
        </w:sectPr>
      </w:pPr>
    </w:p>
    <w:tbl>
      <w:tblPr>
        <w:tblW w:w="0" w:type="auto"/>
        <w:tblInd w:w="32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9"/>
        <w:gridCol w:w="24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11700,00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20000,00  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8200,00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39900,00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90" w:after="0" w:line="330" w:lineRule="exact"/>
        <w:ind w:left="18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301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6C52B1">
      <w:pPr>
        <w:widowControl w:val="0"/>
        <w:autoSpaceDE w:val="0"/>
        <w:autoSpaceDN w:val="0"/>
        <w:adjustRightInd w:val="0"/>
        <w:spacing w:before="285"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C52B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62" w:right="25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C52B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70"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85"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6C52B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418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063" w:right="720" w:bottom="296" w:left="1440" w:header="0" w:footer="0" w:gutter="0"/>
          <w:cols w:space="720"/>
          <w:noEndnote/>
        </w:sectPr>
      </w:pPr>
    </w:p>
    <w:p w:rsidR="00000000" w:rsidRDefault="006C52B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C52B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19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250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</w:t>
      </w:r>
      <w:r>
        <w:rPr>
          <w:rFonts w:ascii="Times New Roman" w:hAnsi="Times New Roman" w:cs="Times New Roman"/>
          <w:color w:val="000000"/>
          <w:sz w:val="28"/>
          <w:szCs w:val="24"/>
        </w:rPr>
        <w:t>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C52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5" w:lineRule="exact"/>
        <w:ind w:left="262" w:right="20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97%,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%. </w:t>
      </w:r>
    </w:p>
    <w:p w:rsidR="00000000" w:rsidRDefault="006C52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9418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11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001" w:right="720" w:bottom="296" w:left="1440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55" w:lineRule="exact"/>
        <w:ind w:left="141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</w:p>
    <w:p w:rsidR="00000000" w:rsidRDefault="006C52B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30" w:lineRule="exact"/>
        <w:ind w:left="11305" w:right="-1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before="130" w:after="0" w:line="330" w:lineRule="exact"/>
        <w:ind w:left="24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расширению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C52B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4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ДОУ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681" w:right="427" w:bottom="660" w:left="422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43"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22" w:header="720" w:footer="720" w:gutter="0"/>
          <w:cols w:num="5" w:space="720" w:equalWidth="0">
            <w:col w:w="292" w:space="8061"/>
            <w:col w:w="3534" w:space="472"/>
            <w:col w:w="1166" w:space="833"/>
            <w:col w:w="118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18"/>
        <w:gridCol w:w="4188"/>
        <w:gridCol w:w="2778"/>
        <w:gridCol w:w="1992"/>
        <w:gridCol w:w="11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2013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2015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22" w:header="720" w:footer="720" w:gutter="0"/>
          <w:cols w:space="720" w:equalWidth="0">
            <w:col w:w="15992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left="108"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2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3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4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5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6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7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8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9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22" w:header="720" w:footer="720" w:gutter="0"/>
          <w:cols w:num="10" w:space="720" w:equalWidth="0">
            <w:col w:w="212" w:space="2603"/>
            <w:col w:w="104" w:space="3026"/>
            <w:col w:w="104" w:space="1237"/>
            <w:col w:w="104" w:space="1185"/>
            <w:col w:w="104" w:space="1261"/>
            <w:col w:w="104" w:space="1379"/>
            <w:col w:w="104" w:space="1377"/>
            <w:col w:w="104" w:space="1856"/>
            <w:col w:w="104" w:space="0"/>
            <w:col w:w="-1"/>
          </w:cols>
          <w:noEndnote/>
        </w:sect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5024"/>
        <w:gridCol w:w="1450"/>
        <w:gridCol w:w="1253"/>
        <w:gridCol w:w="1366"/>
        <w:gridCol w:w="1483"/>
        <w:gridCol w:w="1817"/>
        <w:gridCol w:w="852"/>
        <w:gridCol w:w="21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6100,0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4500,00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Возобновление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Ручеёк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Ручеёк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8194,00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8194,00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22" w:header="720" w:footer="720" w:gutter="0"/>
          <w:cols w:space="720" w:equalWidth="0">
            <w:col w:w="15992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67" w:right="-22"/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  <w:t xml:space="preserve">3.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523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554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2013-2015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523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действующей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57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5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увеличение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дошкольных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образовательных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4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22" w:header="720" w:footer="720" w:gutter="0"/>
          <w:cols w:num="3" w:space="720" w:equalWidth="0">
            <w:col w:w="6465" w:space="7397"/>
            <w:col w:w="2130" w:space="0"/>
            <w:col w:w="-1"/>
          </w:cols>
          <w:noEndnote/>
        </w:sectPr>
      </w:pPr>
    </w:p>
    <w:p w:rsidR="00000000" w:rsidRDefault="006C52B1">
      <w:pPr>
        <w:widowControl w:val="0"/>
        <w:tabs>
          <w:tab w:val="left" w:pos="6987"/>
          <w:tab w:val="left" w:pos="8475"/>
          <w:tab w:val="left" w:pos="9641"/>
          <w:tab w:val="left" w:pos="11326"/>
          <w:tab w:val="left" w:pos="14843"/>
        </w:tabs>
        <w:autoSpaceDE w:val="0"/>
        <w:autoSpaceDN w:val="0"/>
        <w:adjustRightInd w:val="0"/>
        <w:spacing w:after="0" w:line="285" w:lineRule="exact"/>
        <w:ind w:left="523" w:right="-3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13084,00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13084,00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40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22" w:header="720" w:footer="720" w:gutter="0"/>
          <w:cols w:space="720" w:equalWidth="0">
            <w:col w:w="15992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67" w:right="-22"/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  <w:t xml:space="preserve">4.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Оснащ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оборудованием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дошкольных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2013-2015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226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106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12422,00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2013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1806,00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Ручеёк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96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18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500,00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5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13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1916,00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р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130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1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8200,00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ДОУ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 w:val="1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22" w:header="720" w:footer="720" w:gutter="0"/>
          <w:cols w:num="10" w:space="720" w:equalWidth="0">
            <w:col w:w="268" w:space="255"/>
            <w:col w:w="4315" w:space="709"/>
            <w:col w:w="918" w:space="481"/>
            <w:col w:w="801" w:space="502"/>
            <w:col w:w="773" w:space="497"/>
            <w:col w:w="1186" w:space="264"/>
            <w:col w:w="1079" w:space="894"/>
            <w:col w:w="50" w:space="1885"/>
            <w:col w:w="100" w:space="0"/>
            <w:col w:w="-1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exact"/>
        <w:ind w:left="9515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numPr>
          <w:ilvl w:val="0"/>
          <w:numId w:val="36"/>
        </w:numPr>
        <w:tabs>
          <w:tab w:val="left" w:pos="496"/>
          <w:tab w:val="left" w:pos="13741"/>
        </w:tabs>
        <w:autoSpaceDE w:val="0"/>
        <w:autoSpaceDN w:val="0"/>
        <w:adjustRightInd w:val="0"/>
        <w:spacing w:after="0" w:line="285" w:lineRule="exact"/>
        <w:ind w:left="0" w:right="-22" w:firstLine="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Доукомплектование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увеличение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4"/>
        <w:gridCol w:w="8221"/>
        <w:gridCol w:w="18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1.10.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СанПиН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2.4.1.2660-10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учре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tabs>
          <w:tab w:val="left" w:pos="7020"/>
          <w:tab w:val="left" w:pos="8309"/>
          <w:tab w:val="left" w:pos="14776"/>
        </w:tabs>
        <w:autoSpaceDE w:val="0"/>
        <w:autoSpaceDN w:val="0"/>
        <w:adjustRightInd w:val="0"/>
        <w:spacing w:after="0" w:line="285" w:lineRule="exact"/>
        <w:ind w:left="456" w:right="-3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100,00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100,00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454" w:right="427" w:bottom="660" w:left="490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20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39900,00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11700,00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20000,00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8200,00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130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90" w:header="720" w:footer="720" w:gutter="0"/>
          <w:cols w:num="8" w:space="720" w:equalWidth="0">
            <w:col w:w="5171" w:space="744"/>
            <w:col w:w="50" w:space="915"/>
            <w:col w:w="801" w:space="488"/>
            <w:col w:w="801" w:space="565"/>
            <w:col w:w="801" w:space="733"/>
            <w:col w:w="700" w:space="2886"/>
            <w:col w:w="420" w:space="0"/>
            <w:col w:w="-1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45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90" w:header="720" w:footer="720" w:gutter="0"/>
          <w:cols w:space="720" w:equalWidth="0">
            <w:col w:w="15925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45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90" w:header="720" w:footer="720" w:gutter="0"/>
          <w:cols w:num="8" w:space="720" w:equalWidth="0">
            <w:col w:w="2379" w:space="3536"/>
            <w:col w:w="50" w:space="1289"/>
            <w:col w:w="50" w:space="1239"/>
            <w:col w:w="50" w:space="1316"/>
            <w:col w:w="50" w:space="1436"/>
            <w:col w:w="50" w:space="3390"/>
            <w:col w:w="50" w:space="0"/>
            <w:col w:w="-1"/>
          </w:cols>
          <w:noEndnote/>
        </w:sect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6"/>
        <w:gridCol w:w="8315"/>
        <w:gridCol w:w="21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44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120 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15513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13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27" w:bottom="720" w:left="490" w:header="720" w:footer="720" w:gutter="0"/>
          <w:cols w:space="720" w:equalWidth="0">
            <w:col w:w="15925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55" w:lineRule="exact"/>
        <w:ind w:left="138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 </w:t>
      </w:r>
    </w:p>
    <w:p w:rsidR="00000000" w:rsidRDefault="006C52B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20" w:lineRule="exact"/>
        <w:ind w:left="11099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</w:t>
      </w:r>
      <w:r>
        <w:rPr>
          <w:rFonts w:ascii="Times New Roman" w:hAnsi="Times New Roman" w:cs="Times New Roman"/>
          <w:color w:val="000000"/>
          <w:sz w:val="20"/>
          <w:szCs w:val="24"/>
        </w:rPr>
        <w:t>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left="12141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left="28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209" w:right="435" w:bottom="660" w:left="720" w:header="0" w:footer="0" w:gutter="0"/>
          <w:cols w:space="720"/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Факт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2013  2014  2015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35" w:bottom="720" w:left="720" w:header="720" w:footer="720" w:gutter="0"/>
          <w:cols w:num="6" w:space="720" w:equalWidth="0">
            <w:col w:w="1616" w:space="1930"/>
            <w:col w:w="3601" w:space="1438"/>
            <w:col w:w="2228" w:space="157"/>
            <w:col w:w="1933" w:space="156"/>
            <w:col w:w="2375" w:space="0"/>
            <w:col w:w="-1"/>
          </w:cols>
          <w:noEndnote/>
        </w:sectPr>
      </w:pPr>
    </w:p>
    <w:p w:rsidR="00000000" w:rsidRDefault="006C52B1">
      <w:pPr>
        <w:widowControl w:val="0"/>
        <w:autoSpaceDE w:val="0"/>
        <w:autoSpaceDN w:val="0"/>
        <w:adjustRightInd w:val="0"/>
        <w:spacing w:after="0" w:line="330" w:lineRule="exact"/>
        <w:ind w:left="306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5982"/>
        <w:gridCol w:w="1541"/>
        <w:gridCol w:w="2938"/>
        <w:gridCol w:w="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94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95  96  97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97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90  95  100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соответствуют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современным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95  100  100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C5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 </w:t>
            </w:r>
          </w:p>
        </w:tc>
        <w:tc>
          <w:tcPr>
            <w:gridSpan w:val="0"/>
          </w:tcPr>
          <w:p w:rsidR="00000000" w:rsidRDefault="006C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25" w:lineRule="exact"/>
        <w:ind w:left="15283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14 </w:t>
      </w:r>
    </w:p>
    <w:p w:rsidR="00000000" w:rsidRDefault="006C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41" w:h="11906"/>
      <w:pgMar w:top="2200" w:right="435" w:bottom="720" w:left="720" w:header="720" w:footer="720" w:gutter="0"/>
      <w:cols w:space="720" w:equalWidth="0">
        <w:col w:w="1568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1B"/>
    <w:multiLevelType w:val="hybridMultilevel"/>
    <w:tmpl w:val="0000D355"/>
    <w:lvl w:ilvl="0" w:tplc="00000FB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E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B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C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B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B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C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5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FA5"/>
    <w:multiLevelType w:val="hybridMultilevel"/>
    <w:tmpl w:val="0000C05D"/>
    <w:lvl w:ilvl="0" w:tplc="00001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55D"/>
    <w:multiLevelType w:val="hybridMultilevel"/>
    <w:tmpl w:val="00014033"/>
    <w:lvl w:ilvl="0" w:tplc="00001C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CD0"/>
    <w:multiLevelType w:val="hybridMultilevel"/>
    <w:tmpl w:val="00004D28"/>
    <w:lvl w:ilvl="0" w:tplc="00000A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247"/>
    <w:multiLevelType w:val="hybridMultilevel"/>
    <w:tmpl w:val="00004EE9"/>
    <w:lvl w:ilvl="0" w:tplc="000004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78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8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B0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8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81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56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B14"/>
    <w:multiLevelType w:val="hybridMultilevel"/>
    <w:tmpl w:val="00015CD5"/>
    <w:lvl w:ilvl="0" w:tplc="0000069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2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9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C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2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BC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41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E24"/>
    <w:multiLevelType w:val="hybridMultilevel"/>
    <w:tmpl w:val="0000755B"/>
    <w:lvl w:ilvl="0" w:tplc="000000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18A"/>
    <w:multiLevelType w:val="hybridMultilevel"/>
    <w:tmpl w:val="00008F6D"/>
    <w:lvl w:ilvl="0" w:tplc="000003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37C"/>
    <w:multiLevelType w:val="hybridMultilevel"/>
    <w:tmpl w:val="000164D5"/>
    <w:lvl w:ilvl="0" w:tplc="000016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1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2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E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B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1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9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9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66DB"/>
    <w:multiLevelType w:val="hybridMultilevel"/>
    <w:tmpl w:val="000158D1"/>
    <w:lvl w:ilvl="0" w:tplc="00001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1E4"/>
    <w:multiLevelType w:val="hybridMultilevel"/>
    <w:tmpl w:val="0000E64F"/>
    <w:lvl w:ilvl="0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383"/>
    <w:multiLevelType w:val="hybridMultilevel"/>
    <w:tmpl w:val="0000497C"/>
    <w:lvl w:ilvl="0" w:tplc="000002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9858"/>
    <w:multiLevelType w:val="hybridMultilevel"/>
    <w:tmpl w:val="0000DCB4"/>
    <w:lvl w:ilvl="0" w:tplc="000026D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A0D7"/>
    <w:multiLevelType w:val="hybridMultilevel"/>
    <w:tmpl w:val="0000FE83"/>
    <w:lvl w:ilvl="0" w:tplc="000008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A1FE"/>
    <w:multiLevelType w:val="hybridMultilevel"/>
    <w:tmpl w:val="000094C2"/>
    <w:lvl w:ilvl="0" w:tplc="00000F3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4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7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C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4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2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5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A82D"/>
    <w:multiLevelType w:val="hybridMultilevel"/>
    <w:tmpl w:val="0000D7E5"/>
    <w:lvl w:ilvl="0" w:tplc="000020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AE6B"/>
    <w:multiLevelType w:val="hybridMultilevel"/>
    <w:tmpl w:val="00011ED8"/>
    <w:lvl w:ilvl="0" w:tplc="000010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0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0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2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E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6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5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BB28"/>
    <w:multiLevelType w:val="hybridMultilevel"/>
    <w:tmpl w:val="0000E2ED"/>
    <w:lvl w:ilvl="0" w:tplc="00002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C4AE"/>
    <w:multiLevelType w:val="hybridMultilevel"/>
    <w:tmpl w:val="0000F3F8"/>
    <w:lvl w:ilvl="0" w:tplc="000000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7B9"/>
    <w:multiLevelType w:val="hybridMultilevel"/>
    <w:tmpl w:val="0000B36C"/>
    <w:lvl w:ilvl="0" w:tplc="000012A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CC8E"/>
    <w:multiLevelType w:val="hybridMultilevel"/>
    <w:tmpl w:val="000146A4"/>
    <w:lvl w:ilvl="0" w:tplc="00000F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B89"/>
    <w:multiLevelType w:val="hybridMultilevel"/>
    <w:tmpl w:val="0000336A"/>
    <w:lvl w:ilvl="0" w:tplc="00000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C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4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4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F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D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B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0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E41B"/>
    <w:multiLevelType w:val="hybridMultilevel"/>
    <w:tmpl w:val="00015390"/>
    <w:lvl w:ilvl="0" w:tplc="00000DE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E8D9"/>
    <w:multiLevelType w:val="hybridMultilevel"/>
    <w:tmpl w:val="00002CA5"/>
    <w:lvl w:ilvl="0" w:tplc="000014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D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0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3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6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9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EE30"/>
    <w:multiLevelType w:val="hybridMultilevel"/>
    <w:tmpl w:val="000009E9"/>
    <w:lvl w:ilvl="0" w:tplc="000025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F264"/>
    <w:multiLevelType w:val="hybridMultilevel"/>
    <w:tmpl w:val="0000C45F"/>
    <w:lvl w:ilvl="0" w:tplc="00001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FFB3"/>
    <w:multiLevelType w:val="hybridMultilevel"/>
    <w:tmpl w:val="0000B3FA"/>
    <w:lvl w:ilvl="0" w:tplc="00001A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1535"/>
    <w:multiLevelType w:val="hybridMultilevel"/>
    <w:tmpl w:val="0000957C"/>
    <w:lvl w:ilvl="0" w:tplc="0000023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A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FA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9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2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9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68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8F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1D73"/>
    <w:multiLevelType w:val="hybridMultilevel"/>
    <w:tmpl w:val="000064B3"/>
    <w:lvl w:ilvl="0" w:tplc="000005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1ED0"/>
    <w:multiLevelType w:val="hybridMultilevel"/>
    <w:tmpl w:val="0000880E"/>
    <w:lvl w:ilvl="0" w:tplc="00000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B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1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4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4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7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2161"/>
    <w:multiLevelType w:val="hybridMultilevel"/>
    <w:tmpl w:val="00008E3D"/>
    <w:lvl w:ilvl="0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34C3"/>
    <w:multiLevelType w:val="hybridMultilevel"/>
    <w:tmpl w:val="0000DAD3"/>
    <w:lvl w:ilvl="0" w:tplc="00001E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39D5"/>
    <w:multiLevelType w:val="hybridMultilevel"/>
    <w:tmpl w:val="000104D6"/>
    <w:lvl w:ilvl="0" w:tplc="000001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1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9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8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C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6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A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42A1"/>
    <w:multiLevelType w:val="hybridMultilevel"/>
    <w:tmpl w:val="00002BF2"/>
    <w:lvl w:ilvl="0" w:tplc="00000E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430F"/>
    <w:multiLevelType w:val="hybridMultilevel"/>
    <w:tmpl w:val="0000C8B1"/>
    <w:lvl w:ilvl="0" w:tplc="000024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7401"/>
    <w:multiLevelType w:val="hybridMultilevel"/>
    <w:tmpl w:val="0001118F"/>
    <w:lvl w:ilvl="0" w:tplc="00000E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8379"/>
    <w:multiLevelType w:val="hybridMultilevel"/>
    <w:tmpl w:val="00011C5C"/>
    <w:lvl w:ilvl="0" w:tplc="000021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27"/>
  </w:num>
  <w:num w:numId="5">
    <w:abstractNumId w:val="4"/>
  </w:num>
  <w:num w:numId="6">
    <w:abstractNumId w:val="33"/>
  </w:num>
  <w:num w:numId="7">
    <w:abstractNumId w:val="25"/>
  </w:num>
  <w:num w:numId="8">
    <w:abstractNumId w:val="30"/>
  </w:num>
  <w:num w:numId="9">
    <w:abstractNumId w:val="17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12"/>
  </w:num>
  <w:num w:numId="15">
    <w:abstractNumId w:val="19"/>
  </w:num>
  <w:num w:numId="16">
    <w:abstractNumId w:val="22"/>
  </w:num>
  <w:num w:numId="17">
    <w:abstractNumId w:val="11"/>
  </w:num>
  <w:num w:numId="18">
    <w:abstractNumId w:val="15"/>
  </w:num>
  <w:num w:numId="19">
    <w:abstractNumId w:val="16"/>
  </w:num>
  <w:num w:numId="20">
    <w:abstractNumId w:val="1"/>
  </w:num>
  <w:num w:numId="21">
    <w:abstractNumId w:val="28"/>
  </w:num>
  <w:num w:numId="22">
    <w:abstractNumId w:val="32"/>
  </w:num>
  <w:num w:numId="23">
    <w:abstractNumId w:val="35"/>
  </w:num>
  <w:num w:numId="24">
    <w:abstractNumId w:val="26"/>
  </w:num>
  <w:num w:numId="25">
    <w:abstractNumId w:val="0"/>
  </w:num>
  <w:num w:numId="26">
    <w:abstractNumId w:val="8"/>
  </w:num>
  <w:num w:numId="27">
    <w:abstractNumId w:val="13"/>
  </w:num>
  <w:num w:numId="28">
    <w:abstractNumId w:val="6"/>
  </w:num>
  <w:num w:numId="29">
    <w:abstractNumId w:val="5"/>
  </w:num>
  <w:num w:numId="30">
    <w:abstractNumId w:val="7"/>
  </w:num>
  <w:num w:numId="31">
    <w:abstractNumId w:val="10"/>
  </w:num>
  <w:num w:numId="32">
    <w:abstractNumId w:val="9"/>
  </w:num>
  <w:num w:numId="33">
    <w:abstractNumId w:val="29"/>
  </w:num>
  <w:num w:numId="34">
    <w:abstractNumId w:val="31"/>
  </w:num>
  <w:num w:numId="35">
    <w:abstractNumId w:val="34"/>
  </w:num>
  <w:num w:numId="36">
    <w:abstractNumId w:val="1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C52B1"/>
    <w:rsid w:val="006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3423</Words>
  <Characters>19514</Characters>
  <Application>Microsoft Office Word</Application>
  <DocSecurity>4</DocSecurity>
  <Lines>162</Lines>
  <Paragraphs>45</Paragraphs>
  <ScaleCrop>false</ScaleCrop>
  <Company/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