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1748" w:right="157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D27997">
      <w:pPr>
        <w:widowControl w:val="0"/>
        <w:autoSpaceDE w:val="0"/>
        <w:autoSpaceDN w:val="0"/>
        <w:adjustRightInd w:val="0"/>
        <w:spacing w:before="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34 </w:t>
      </w:r>
    </w:p>
    <w:p w:rsidR="00000000" w:rsidRDefault="00D27997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939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27997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7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5847"/>
          <w:tab w:val="left" w:pos="609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</w:t>
      </w:r>
      <w:r>
        <w:rPr>
          <w:rFonts w:ascii="Times New Roman" w:hAnsi="Times New Roman" w:cs="Times New Roman"/>
          <w:color w:val="000000"/>
          <w:sz w:val="28"/>
          <w:szCs w:val="24"/>
        </w:rPr>
        <w:t>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286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6" w:bottom="720" w:left="1440" w:header="720" w:footer="720" w:gutter="0"/>
          <w:cols w:num="3" w:space="720" w:equalWidth="0">
            <w:col w:w="5289" w:space="638"/>
            <w:col w:w="3995" w:space="0"/>
            <w:col w:w="-1"/>
          </w:cols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5879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58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540" w:lineRule="exact"/>
        <w:ind w:left="4271" w:right="-60"/>
        <w:rPr>
          <w:rFonts w:ascii="Times New Roman" w:hAnsi="Times New Roman" w:cs="Times New Roman"/>
          <w:color w:val="000000"/>
          <w:sz w:val="48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413" w:lineRule="exact"/>
        <w:ind w:left="1347" w:right="708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6"/>
          <w:szCs w:val="24"/>
        </w:rPr>
        <w:t>учреждениядополнительного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36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школа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36"/>
          <w:szCs w:val="24"/>
        </w:rPr>
        <w:t>р</w:t>
      </w:r>
      <w:r>
        <w:rPr>
          <w:rFonts w:ascii="Times New Roman" w:hAnsi="Times New Roman" w:cs="Times New Roman"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color w:val="000000"/>
          <w:sz w:val="36"/>
          <w:szCs w:val="24"/>
        </w:rPr>
        <w:t>п</w:t>
      </w:r>
      <w:r>
        <w:rPr>
          <w:rFonts w:ascii="Times New Roman" w:hAnsi="Times New Roman" w:cs="Times New Roman"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color w:val="000000"/>
          <w:sz w:val="3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ра</w:t>
      </w:r>
      <w:r>
        <w:rPr>
          <w:rFonts w:ascii="Times New Roman" w:hAnsi="Times New Roman" w:cs="Times New Roman"/>
          <w:color w:val="000000"/>
          <w:sz w:val="36"/>
          <w:szCs w:val="24"/>
        </w:rPr>
        <w:t>йона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4311" w:right="-30"/>
        <w:rPr>
          <w:rFonts w:ascii="Cambria" w:hAnsi="Cambria" w:cs="Times New Roman"/>
          <w:color w:val="000000"/>
          <w:sz w:val="28"/>
          <w:szCs w:val="24"/>
        </w:rPr>
      </w:pPr>
      <w:r>
        <w:rPr>
          <w:rFonts w:ascii="Cambria" w:hAnsi="Cambria" w:cs="Times New Roman"/>
          <w:color w:val="000000"/>
          <w:sz w:val="28"/>
          <w:szCs w:val="24"/>
        </w:rPr>
        <w:t>р</w:t>
      </w:r>
      <w:r>
        <w:rPr>
          <w:rFonts w:ascii="Cambria" w:hAnsi="Cambria" w:cs="Times New Roman"/>
          <w:color w:val="000000"/>
          <w:sz w:val="28"/>
          <w:szCs w:val="24"/>
        </w:rPr>
        <w:t>.</w:t>
      </w:r>
      <w:r>
        <w:rPr>
          <w:rFonts w:ascii="Cambria" w:hAnsi="Cambria" w:cs="Times New Roman"/>
          <w:color w:val="000000"/>
          <w:sz w:val="28"/>
          <w:szCs w:val="24"/>
        </w:rPr>
        <w:t>п</w:t>
      </w:r>
      <w:r>
        <w:rPr>
          <w:rFonts w:ascii="Cambria" w:hAnsi="Cambria" w:cs="Times New Roman"/>
          <w:color w:val="000000"/>
          <w:sz w:val="28"/>
          <w:szCs w:val="24"/>
        </w:rPr>
        <w:t xml:space="preserve">. </w:t>
      </w:r>
      <w:r>
        <w:rPr>
          <w:rFonts w:ascii="Cambria" w:hAnsi="Cambria" w:cs="Times New Roman"/>
          <w:color w:val="000000"/>
          <w:sz w:val="28"/>
          <w:szCs w:val="24"/>
        </w:rPr>
        <w:t>Степное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before="25" w:after="0" w:line="315" w:lineRule="exact"/>
        <w:ind w:left="40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3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39" w:left="1440" w:header="0" w:footer="0" w:gutter="0"/>
          <w:cols w:space="720"/>
          <w:noEndnote/>
        </w:sectPr>
      </w:pPr>
    </w:p>
    <w:p w:rsidR="00000000" w:rsidRDefault="00D279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342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D279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262" w:right="1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(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8 845 66 5-00-03, 8 845 66 5-04-56).  </w:t>
      </w:r>
    </w:p>
    <w:p w:rsidR="00000000" w:rsidRDefault="00D27997">
      <w:pPr>
        <w:widowControl w:val="0"/>
        <w:tabs>
          <w:tab w:val="left" w:pos="1718"/>
          <w:tab w:val="left" w:pos="6176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1.3.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МБОУДОД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ДШИ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  <w:tab w:val="left" w:pos="7936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1.4.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3919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4" w:lineRule="exact"/>
        <w:ind w:left="262" w:right="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обособленное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9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5" w:lineRule="exact"/>
        <w:ind w:left="262" w:right="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171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362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объёме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279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4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одарённых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279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объёме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5-8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хореографическое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7-8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изобразительное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7-8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ДШИ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279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33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70" w:after="0" w:line="330" w:lineRule="exact"/>
        <w:ind w:left="6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5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8"/>
          <w:szCs w:val="24"/>
        </w:rPr>
        <w:t>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ведётся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контингент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ребёнка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</w:t>
      </w:r>
      <w:r>
        <w:rPr>
          <w:rFonts w:ascii="Times New Roman" w:hAnsi="Times New Roman" w:cs="Times New Roman"/>
          <w:color w:val="000000"/>
          <w:sz w:val="28"/>
          <w:szCs w:val="24"/>
        </w:rPr>
        <w:t>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неуспеваемость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5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3.9.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середине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сквозного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проветривания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1,5-</w:t>
      </w:r>
    </w:p>
    <w:p w:rsidR="00000000" w:rsidRDefault="00D279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279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проветривания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>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Единицей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групповые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</w:t>
      </w:r>
      <w:r>
        <w:rPr>
          <w:rFonts w:ascii="Times New Roman" w:hAnsi="Times New Roman" w:cs="Times New Roman"/>
          <w:color w:val="000000"/>
          <w:sz w:val="28"/>
          <w:szCs w:val="24"/>
        </w:rPr>
        <w:t>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зачёты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886" w:right="9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Домашние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ребёнка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пятибалльная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зачёты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зачёты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просмотры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</w:t>
      </w:r>
      <w:r>
        <w:rPr>
          <w:rFonts w:ascii="Times New Roman" w:hAnsi="Times New Roman" w:cs="Times New Roman"/>
          <w:color w:val="000000"/>
          <w:sz w:val="28"/>
          <w:szCs w:val="24"/>
        </w:rPr>
        <w:t>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прослушивания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3.19.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зачёты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3.20.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учётом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нескольким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учащемуся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проявив</w:t>
      </w:r>
      <w:r>
        <w:rPr>
          <w:rFonts w:ascii="Times New Roman" w:hAnsi="Times New Roman" w:cs="Times New Roman"/>
          <w:color w:val="000000"/>
          <w:sz w:val="28"/>
          <w:szCs w:val="24"/>
        </w:rPr>
        <w:t>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определённых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объёме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ограмм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4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44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</w:t>
      </w:r>
      <w:r>
        <w:rPr>
          <w:rFonts w:ascii="Times New Roman" w:hAnsi="Times New Roman" w:cs="Times New Roman"/>
          <w:color w:val="000000"/>
          <w:sz w:val="28"/>
          <w:szCs w:val="24"/>
        </w:rPr>
        <w:t>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4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0" w:after="0" w:line="330" w:lineRule="exact"/>
        <w:ind w:left="36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44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4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концертмейстеры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4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концертмейстерами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4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3" w:lineRule="exact"/>
        <w:ind w:left="262" w:right="4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концертмейстеры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5" w:lineRule="exact"/>
        <w:ind w:left="262" w:right="8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87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86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моральное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концертмейстеры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9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4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семьёй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шестичасовой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сокращённую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удлиненный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</w:t>
      </w:r>
      <w:r>
        <w:rPr>
          <w:rFonts w:ascii="Times New Roman" w:hAnsi="Times New Roman" w:cs="Times New Roman"/>
          <w:color w:val="000000"/>
          <w:sz w:val="28"/>
          <w:szCs w:val="24"/>
        </w:rPr>
        <w:t>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4.10.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886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1804" w:space="582"/>
            <w:col w:w="6194" w:space="0"/>
            <w:col w:w="-1"/>
          </w:cols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27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МБОУДОД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ДШИ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886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886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1804" w:space="582"/>
            <w:col w:w="1852" w:space="0"/>
            <w:col w:w="-1"/>
          </w:cols>
          <w:noEndnote/>
        </w:sectPr>
      </w:pP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ускоренный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7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70" w:after="0" w:line="330" w:lineRule="exact"/>
        <w:ind w:left="30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</w:t>
      </w:r>
      <w:r>
        <w:rPr>
          <w:rFonts w:ascii="Times New Roman" w:hAnsi="Times New Roman" w:cs="Times New Roman"/>
          <w:color w:val="000000"/>
          <w:sz w:val="28"/>
          <w:szCs w:val="24"/>
        </w:rPr>
        <w:t>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7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40" w:lineRule="exact"/>
        <w:ind w:left="886" w:right="4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Взаимоотноше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>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886" w:right="171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495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9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886" w:right="5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учёту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закреплённого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списываемом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21"/>
        </w:numPr>
        <w:tabs>
          <w:tab w:val="left" w:pos="8888"/>
        </w:tabs>
        <w:autoSpaceDE w:val="0"/>
        <w:autoSpaceDN w:val="0"/>
        <w:adjustRightInd w:val="0"/>
        <w:spacing w:before="270" w:after="0" w:line="330" w:lineRule="exact"/>
        <w:ind w:left="124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</w:t>
      </w:r>
      <w:r>
        <w:rPr>
          <w:rFonts w:ascii="Times New Roman" w:hAnsi="Times New Roman" w:cs="Times New Roman"/>
          <w:color w:val="000000"/>
          <w:sz w:val="28"/>
          <w:szCs w:val="24"/>
        </w:rPr>
        <w:t>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7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279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</w:t>
      </w:r>
      <w:r>
        <w:rPr>
          <w:rFonts w:ascii="Times New Roman" w:hAnsi="Times New Roman" w:cs="Times New Roman"/>
          <w:color w:val="000000"/>
          <w:sz w:val="28"/>
          <w:szCs w:val="24"/>
        </w:rPr>
        <w:t>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autoSpaceDE w:val="0"/>
        <w:autoSpaceDN w:val="0"/>
        <w:adjustRightInd w:val="0"/>
        <w:spacing w:before="285"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военнообязанных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79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70" w:after="0" w:line="330" w:lineRule="exact"/>
        <w:ind w:left="169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495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88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30" w:lineRule="exact"/>
        <w:ind w:left="4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2820"/>
          <w:tab w:val="left" w:pos="6493"/>
          <w:tab w:val="left" w:pos="8920"/>
          <w:tab w:val="left" w:pos="9104"/>
        </w:tabs>
        <w:autoSpaceDE w:val="0"/>
        <w:autoSpaceDN w:val="0"/>
        <w:adjustRightInd w:val="0"/>
        <w:spacing w:after="0" w:line="345" w:lineRule="exact"/>
        <w:ind w:left="262" w:right="-30"/>
        <w:rPr>
          <w:rFonts w:ascii="Times New Roman" w:hAnsi="Times New Roman" w:cs="Times New Roman"/>
          <w:color w:val="000000"/>
          <w:spacing w:val="105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Гражданским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ab/>
        <w:t xml:space="preserve">    "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05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9.3.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9.4.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9.5.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</w:t>
      </w:r>
      <w:r>
        <w:rPr>
          <w:rFonts w:ascii="Times New Roman" w:hAnsi="Times New Roman" w:cs="Times New Roman"/>
          <w:color w:val="000000"/>
          <w:sz w:val="28"/>
          <w:szCs w:val="24"/>
        </w:rPr>
        <w:t>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федеральными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0"/>
        <w:rPr>
          <w:rFonts w:ascii="Times New Roman" w:hAnsi="Times New Roman" w:cs="Times New Roman"/>
          <w:color w:val="000000"/>
          <w:spacing w:val="86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законами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86"/>
          <w:sz w:val="28"/>
          <w:szCs w:val="24"/>
        </w:rPr>
        <w:t xml:space="preserve">,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9.6.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9.7.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9.8.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D2799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10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10.1.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70" w:after="0" w:line="330" w:lineRule="exact"/>
        <w:ind w:left="176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8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11.1.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11.2.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D27997">
      <w:pPr>
        <w:widowControl w:val="0"/>
        <w:tabs>
          <w:tab w:val="left" w:pos="9815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27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65" w:right="496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C"/>
    <w:multiLevelType w:val="hybridMultilevel"/>
    <w:tmpl w:val="0001262C"/>
    <w:lvl w:ilvl="0" w:tplc="000000E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9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4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8A2"/>
    <w:multiLevelType w:val="hybridMultilevel"/>
    <w:tmpl w:val="0000EBA4"/>
    <w:lvl w:ilvl="0" w:tplc="00001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F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9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8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920"/>
    <w:multiLevelType w:val="hybridMultilevel"/>
    <w:tmpl w:val="0000830C"/>
    <w:lvl w:ilvl="0" w:tplc="00001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609"/>
    <w:multiLevelType w:val="hybridMultilevel"/>
    <w:tmpl w:val="00014D7F"/>
    <w:lvl w:ilvl="0" w:tplc="000016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EAF"/>
    <w:multiLevelType w:val="hybridMultilevel"/>
    <w:tmpl w:val="00011153"/>
    <w:lvl w:ilvl="0" w:tplc="00000D8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6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D38"/>
    <w:multiLevelType w:val="hybridMultilevel"/>
    <w:tmpl w:val="00008C5D"/>
    <w:lvl w:ilvl="0" w:tplc="00001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2BB"/>
    <w:multiLevelType w:val="hybridMultilevel"/>
    <w:tmpl w:val="0001032C"/>
    <w:lvl w:ilvl="0" w:tplc="0000076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6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3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0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1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CB2"/>
    <w:multiLevelType w:val="hybridMultilevel"/>
    <w:tmpl w:val="00004736"/>
    <w:lvl w:ilvl="0" w:tplc="000021E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25F"/>
    <w:multiLevelType w:val="hybridMultilevel"/>
    <w:tmpl w:val="0000DD1A"/>
    <w:lvl w:ilvl="0" w:tplc="000025C3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8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9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E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F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C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6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4C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A2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3A9"/>
    <w:multiLevelType w:val="hybridMultilevel"/>
    <w:tmpl w:val="000040DB"/>
    <w:lvl w:ilvl="0" w:tplc="000025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9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E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1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9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E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9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1D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82EA"/>
    <w:multiLevelType w:val="hybridMultilevel"/>
    <w:tmpl w:val="00007121"/>
    <w:lvl w:ilvl="0" w:tplc="00000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923"/>
    <w:multiLevelType w:val="hybridMultilevel"/>
    <w:tmpl w:val="00011FB4"/>
    <w:lvl w:ilvl="0" w:tplc="00000B3D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A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9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54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0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0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8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A0A9"/>
    <w:multiLevelType w:val="hybridMultilevel"/>
    <w:tmpl w:val="00012B01"/>
    <w:lvl w:ilvl="0" w:tplc="00001ED9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BE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00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9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6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EC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7F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A603"/>
    <w:multiLevelType w:val="hybridMultilevel"/>
    <w:tmpl w:val="000068F0"/>
    <w:lvl w:ilvl="0" w:tplc="00000C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AA3A"/>
    <w:multiLevelType w:val="hybridMultilevel"/>
    <w:tmpl w:val="00008DAE"/>
    <w:lvl w:ilvl="0" w:tplc="000013D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2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F0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9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49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CB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D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3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ABA0"/>
    <w:multiLevelType w:val="hybridMultilevel"/>
    <w:tmpl w:val="000115DC"/>
    <w:lvl w:ilvl="0" w:tplc="00001C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BCB8"/>
    <w:multiLevelType w:val="hybridMultilevel"/>
    <w:tmpl w:val="0000C292"/>
    <w:lvl w:ilvl="0" w:tplc="00002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C5BB"/>
    <w:multiLevelType w:val="hybridMultilevel"/>
    <w:tmpl w:val="000002F0"/>
    <w:lvl w:ilvl="0" w:tplc="00001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F620"/>
    <w:multiLevelType w:val="hybridMultilevel"/>
    <w:tmpl w:val="0000FD89"/>
    <w:lvl w:ilvl="0" w:tplc="0000262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1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84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F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2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6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20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7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B5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0813"/>
    <w:multiLevelType w:val="hybridMultilevel"/>
    <w:tmpl w:val="000070C8"/>
    <w:lvl w:ilvl="0" w:tplc="00000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0A4C"/>
    <w:multiLevelType w:val="hybridMultilevel"/>
    <w:tmpl w:val="0000644C"/>
    <w:lvl w:ilvl="0" w:tplc="00001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12E4"/>
    <w:multiLevelType w:val="hybridMultilevel"/>
    <w:tmpl w:val="0000F85B"/>
    <w:lvl w:ilvl="0" w:tplc="00001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17E0"/>
    <w:multiLevelType w:val="hybridMultilevel"/>
    <w:tmpl w:val="000045E4"/>
    <w:lvl w:ilvl="0" w:tplc="000020E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E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2340"/>
    <w:multiLevelType w:val="hybridMultilevel"/>
    <w:tmpl w:val="0000BAA9"/>
    <w:lvl w:ilvl="0" w:tplc="00001FF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FA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BE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C4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C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0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71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3A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1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362D"/>
    <w:multiLevelType w:val="hybridMultilevel"/>
    <w:tmpl w:val="000018EC"/>
    <w:lvl w:ilvl="0" w:tplc="00001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4614"/>
    <w:multiLevelType w:val="hybridMultilevel"/>
    <w:tmpl w:val="00017CAE"/>
    <w:lvl w:ilvl="0" w:tplc="000018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D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F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3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48C5"/>
    <w:multiLevelType w:val="hybridMultilevel"/>
    <w:tmpl w:val="000129E0"/>
    <w:lvl w:ilvl="0" w:tplc="000020C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2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0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3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7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4B19"/>
    <w:multiLevelType w:val="hybridMultilevel"/>
    <w:tmpl w:val="00012F0A"/>
    <w:lvl w:ilvl="0" w:tplc="000003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6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E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5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5452"/>
    <w:multiLevelType w:val="hybridMultilevel"/>
    <w:tmpl w:val="0000153B"/>
    <w:lvl w:ilvl="0" w:tplc="00000A6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C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C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765F"/>
    <w:multiLevelType w:val="hybridMultilevel"/>
    <w:tmpl w:val="00008870"/>
    <w:lvl w:ilvl="0" w:tplc="000025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7FE8"/>
    <w:multiLevelType w:val="hybridMultilevel"/>
    <w:tmpl w:val="00014BA8"/>
    <w:lvl w:ilvl="0" w:tplc="000010A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2A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C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4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7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6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E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9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94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30"/>
  </w:num>
  <w:num w:numId="5">
    <w:abstractNumId w:val="28"/>
  </w:num>
  <w:num w:numId="6">
    <w:abstractNumId w:val="10"/>
  </w:num>
  <w:num w:numId="7">
    <w:abstractNumId w:val="5"/>
  </w:num>
  <w:num w:numId="8">
    <w:abstractNumId w:val="1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0"/>
  </w:num>
  <w:num w:numId="14">
    <w:abstractNumId w:val="21"/>
  </w:num>
  <w:num w:numId="15">
    <w:abstractNumId w:val="7"/>
  </w:num>
  <w:num w:numId="16">
    <w:abstractNumId w:val="24"/>
  </w:num>
  <w:num w:numId="17">
    <w:abstractNumId w:val="22"/>
  </w:num>
  <w:num w:numId="18">
    <w:abstractNumId w:val="15"/>
  </w:num>
  <w:num w:numId="19">
    <w:abstractNumId w:val="25"/>
  </w:num>
  <w:num w:numId="20">
    <w:abstractNumId w:val="0"/>
  </w:num>
  <w:num w:numId="21">
    <w:abstractNumId w:val="9"/>
  </w:num>
  <w:num w:numId="22">
    <w:abstractNumId w:val="2"/>
  </w:num>
  <w:num w:numId="23">
    <w:abstractNumId w:val="18"/>
  </w:num>
  <w:num w:numId="24">
    <w:abstractNumId w:val="26"/>
  </w:num>
  <w:num w:numId="25">
    <w:abstractNumId w:val="13"/>
  </w:num>
  <w:num w:numId="26">
    <w:abstractNumId w:val="6"/>
  </w:num>
  <w:num w:numId="27">
    <w:abstractNumId w:val="11"/>
  </w:num>
  <w:num w:numId="28">
    <w:abstractNumId w:val="14"/>
  </w:num>
  <w:num w:numId="29">
    <w:abstractNumId w:val="12"/>
  </w:num>
  <w:num w:numId="30">
    <w:abstractNumId w:val="2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27997"/>
    <w:rsid w:val="00D2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5250</Words>
  <Characters>29930</Characters>
  <Application>Microsoft Office Word</Application>
  <DocSecurity>4</DocSecurity>
  <Lines>249</Lines>
  <Paragraphs>70</Paragraphs>
  <ScaleCrop>false</ScaleCrop>
  <Company/>
  <LinksUpToDate>false</LinksUpToDate>
  <CharactersWithSpaces>35110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2016-03-28T12:11:00Z</dcterms:created>
  <dcterms:modified xsi:type="dcterms:W3CDTF">2016-03-28T12:11:00Z</dcterms:modified>
</cp:coreProperties>
</file>