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39" w:rsidRDefault="00AE6239" w:rsidP="00AE623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</w:p>
    <w:p w:rsidR="00AE6239" w:rsidRPr="00A364D6" w:rsidRDefault="00AE6239" w:rsidP="00AE6239">
      <w:pPr>
        <w:spacing w:after="0" w:line="240" w:lineRule="auto"/>
        <w:ind w:right="141"/>
        <w:jc w:val="center"/>
        <w:rPr>
          <w:rFonts w:asciiTheme="minorHAnsi" w:eastAsiaTheme="minorEastAsia" w:hAnsiTheme="minorHAnsi" w:cstheme="minorBidi"/>
        </w:rPr>
      </w:pPr>
      <w:r w:rsidRPr="00A364D6"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539090" cy="688769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39" w:rsidRPr="00A364D6" w:rsidRDefault="00AE6239" w:rsidP="00AE6239">
      <w:pPr>
        <w:keepNext/>
        <w:spacing w:before="240" w:after="0" w:line="240" w:lineRule="auto"/>
        <w:ind w:right="141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A364D6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E6239" w:rsidRPr="00A364D6" w:rsidRDefault="00AE6239" w:rsidP="00AE623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СОВЕТСКОГО МУНИЦИПАЛЬНОГО РАЙОНА</w:t>
      </w:r>
    </w:p>
    <w:p w:rsidR="00AE6239" w:rsidRPr="00A364D6" w:rsidRDefault="00AE6239" w:rsidP="00AE623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САРАТОВСКОЙ ОБЛАСТИ</w:t>
      </w:r>
    </w:p>
    <w:p w:rsidR="00AE6239" w:rsidRPr="00A364D6" w:rsidRDefault="00AE6239" w:rsidP="00AE623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/>
        <w:jc w:val="center"/>
        <w:rPr>
          <w:rFonts w:ascii="Times New Roman" w:eastAsiaTheme="minorEastAsia" w:hAnsi="Times New Roman"/>
          <w:b/>
          <w:color w:val="000000"/>
          <w:sz w:val="30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30"/>
          <w:szCs w:val="24"/>
        </w:rPr>
        <w:t>П О С Т А Н О В Л Е Н И Е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8"/>
          <w:szCs w:val="24"/>
        </w:rPr>
      </w:pPr>
    </w:p>
    <w:p w:rsidR="00AE6239" w:rsidRDefault="00AE6239" w:rsidP="00AE6239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 w:val="28"/>
          <w:szCs w:val="24"/>
        </w:rPr>
        <w:t>от  ______________ № _________</w:t>
      </w: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>р.п.Степное</w:t>
      </w: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 xml:space="preserve"> </w:t>
      </w: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Об утверждении Административного регламента по предоставлению муниципальной услуги «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</w:t>
      </w:r>
      <w:r w:rsidR="00821B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 </w:t>
      </w: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 xml:space="preserve"> </w:t>
      </w:r>
    </w:p>
    <w:p w:rsidR="00AE6239" w:rsidRPr="00C21751" w:rsidRDefault="00AE6239" w:rsidP="00AE6239">
      <w:pPr>
        <w:pStyle w:val="1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21751">
        <w:rPr>
          <w:rFonts w:ascii="Times New Roman" w:hAnsi="Times New Roman"/>
          <w:color w:val="auto"/>
          <w:spacing w:val="2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>
          <w:rPr>
            <w:rStyle w:val="afb"/>
            <w:rFonts w:ascii="Times New Roman" w:hAnsi="Times New Roman"/>
            <w:color w:val="auto"/>
            <w:sz w:val="28"/>
            <w:szCs w:val="28"/>
          </w:rPr>
          <w:t>протоколом совещания Российской Федерации от 30.11.2021 № 1307-ПРМ-КМ</w:t>
        </w:r>
        <w:r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 xml:space="preserve"> «О</w:t>
        </w:r>
        <w:r>
          <w:rPr>
            <w:rStyle w:val="afb"/>
            <w:rFonts w:ascii="Times New Roman" w:hAnsi="Times New Roman"/>
            <w:color w:val="auto"/>
            <w:sz w:val="28"/>
            <w:szCs w:val="28"/>
          </w:rPr>
          <w:t>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</w:t>
        </w:r>
        <w:r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764BA">
        <w:rPr>
          <w:rFonts w:ascii="Times New Roman" w:hAnsi="Times New Roman"/>
          <w:color w:val="auto"/>
          <w:sz w:val="28"/>
          <w:szCs w:val="28"/>
        </w:rPr>
        <w:t>,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Советского муниципального района от </w:t>
      </w:r>
      <w:r>
        <w:rPr>
          <w:rFonts w:ascii="Times New Roman" w:hAnsi="Times New Roman"/>
          <w:color w:val="auto"/>
          <w:sz w:val="28"/>
          <w:szCs w:val="28"/>
        </w:rPr>
        <w:t>14.05.2019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253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AE6239" w:rsidRPr="00597203" w:rsidRDefault="00AE6239" w:rsidP="00AE623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>Утвердить Административный регламент по предоставлению муниципальной услуги «</w:t>
      </w:r>
      <w:r w:rsidRPr="00AE6239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</w:t>
      </w:r>
      <w:r w:rsidR="00821B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</w:t>
      </w:r>
      <w:r w:rsidR="00E265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такого разрешения</w:t>
      </w:r>
      <w:r w:rsidRPr="00597203">
        <w:rPr>
          <w:rFonts w:ascii="Times New Roman" w:eastAsiaTheme="minorEastAsia" w:hAnsi="Times New Roman"/>
          <w:color w:val="000000"/>
          <w:sz w:val="28"/>
          <w:szCs w:val="28"/>
        </w:rPr>
        <w:t>» согласно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 приложению.</w:t>
      </w:r>
    </w:p>
    <w:p w:rsidR="00AE6239" w:rsidRDefault="00AE6239" w:rsidP="00AE623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30" w:lineRule="exact"/>
        <w:ind w:left="0" w:right="141" w:firstLine="67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Признать  утратившими  силу: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 постановление  администрации  Советского муниципального  района  Саратовской  области  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Pr="00EC2407">
        <w:rPr>
          <w:rFonts w:ascii="Times New Roman" w:hAnsi="Times New Roman"/>
          <w:color w:val="000000"/>
          <w:sz w:val="28"/>
          <w:szCs w:val="24"/>
        </w:rPr>
        <w:t>Об утвержден</w:t>
      </w:r>
      <w:r>
        <w:rPr>
          <w:rFonts w:ascii="Times New Roman" w:hAnsi="Times New Roman"/>
          <w:color w:val="000000"/>
          <w:sz w:val="28"/>
          <w:szCs w:val="24"/>
        </w:rPr>
        <w:t xml:space="preserve">ии Административного регламента </w:t>
      </w:r>
      <w:r w:rsidRPr="00EC2407">
        <w:rPr>
          <w:rFonts w:ascii="Times New Roman" w:hAnsi="Times New Roman"/>
          <w:color w:val="000000"/>
          <w:sz w:val="28"/>
          <w:szCs w:val="24"/>
        </w:rPr>
        <w:t>по предоставлению муниципальной услуги «Выдача разрешения на строительство»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Pr="00EC2407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C2407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  Советского муниципального  района  Саратовской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от 06.07.2015 № 520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</w:t>
      </w:r>
      <w:r w:rsidRPr="00EC2407">
        <w:rPr>
          <w:rFonts w:ascii="Times New Roman" w:hAnsi="Times New Roman"/>
          <w:color w:val="000000"/>
          <w:sz w:val="28"/>
          <w:szCs w:val="24"/>
        </w:rPr>
        <w:lastRenderedPageBreak/>
        <w:t>постановление администрации Советского муниципального 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»;</w:t>
      </w:r>
    </w:p>
    <w:p w:rsidR="00AE6239" w:rsidRPr="00C71501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  Советского муниципального  района  Саратовской  области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C2407">
        <w:rPr>
          <w:rFonts w:ascii="Times New Roman" w:hAnsi="Times New Roman"/>
          <w:color w:val="000000"/>
          <w:sz w:val="28"/>
          <w:szCs w:val="24"/>
        </w:rPr>
        <w:t>от 01.03.2016 № 95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 w:rsidRPr="008B5BB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 w:rsidRPr="00C71501"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Pr="00C71501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  Советского муниципального  района  Саратовской  области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C2407">
        <w:rPr>
          <w:rFonts w:ascii="Times New Roman" w:hAnsi="Times New Roman"/>
          <w:color w:val="000000"/>
          <w:sz w:val="28"/>
          <w:szCs w:val="24"/>
        </w:rPr>
        <w:t>от 21.12.2016 № 1021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 w:rsidRPr="008B5BB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 w:rsidRPr="00C71501"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  Советского муниципального  района  Саратовской  области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C2407">
        <w:rPr>
          <w:rFonts w:ascii="Times New Roman" w:hAnsi="Times New Roman"/>
          <w:color w:val="000000"/>
          <w:sz w:val="28"/>
          <w:szCs w:val="24"/>
        </w:rPr>
        <w:t>от 24.04.2017 № 214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</w:t>
      </w:r>
      <w:r>
        <w:rPr>
          <w:rFonts w:ascii="Times New Roman" w:hAnsi="Times New Roman"/>
          <w:color w:val="000000"/>
          <w:sz w:val="28"/>
          <w:szCs w:val="24"/>
        </w:rPr>
        <w:t xml:space="preserve">вление администрации Советского </w:t>
      </w:r>
      <w:r w:rsidRPr="00C71501">
        <w:rPr>
          <w:rFonts w:ascii="Times New Roman" w:hAnsi="Times New Roman"/>
          <w:color w:val="000000"/>
          <w:sz w:val="28"/>
          <w:szCs w:val="24"/>
        </w:rPr>
        <w:t>муниципального района</w:t>
      </w:r>
      <w:r w:rsidRPr="008B5BB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Pr="00EC2407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C2407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  Советского муниципального  района  Саратовской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от 09.01.2018 № 1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 w:rsidRPr="008B5BB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»;</w:t>
      </w:r>
    </w:p>
    <w:p w:rsidR="00AE6239" w:rsidRPr="00C71501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  Советского муниципального  района  Саратовской  области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C2407">
        <w:rPr>
          <w:rFonts w:ascii="Times New Roman" w:hAnsi="Times New Roman"/>
          <w:color w:val="000000"/>
          <w:sz w:val="28"/>
          <w:szCs w:val="24"/>
        </w:rPr>
        <w:t>от 02.04.2018 № 159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 w:rsidRPr="008B5BB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 w:rsidRPr="00C71501"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администрации  Советского муниципального  района  Саратовской  области </w:t>
      </w:r>
      <w:r w:rsidRPr="00EC2407">
        <w:rPr>
          <w:rFonts w:ascii="Times New Roman" w:hAnsi="Times New Roman"/>
          <w:color w:val="000000"/>
          <w:sz w:val="28"/>
          <w:szCs w:val="24"/>
        </w:rPr>
        <w:t>от 14.05.2018 № 253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</w:t>
      </w:r>
      <w:r w:rsidRPr="008B5BB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 w:rsidRPr="00C71501">
        <w:rPr>
          <w:rFonts w:ascii="Times New Roman" w:hAnsi="Times New Roman"/>
          <w:color w:val="000000"/>
          <w:sz w:val="28"/>
          <w:szCs w:val="24"/>
        </w:rPr>
        <w:t>;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330" w:lineRule="exact"/>
        <w:ind w:right="141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71501"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постановление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  Советского муниципального  района  Саратовской  области</w:t>
      </w:r>
      <w:r w:rsidRPr="00EC2407">
        <w:rPr>
          <w:rFonts w:ascii="Times New Roman" w:hAnsi="Times New Roman"/>
          <w:color w:val="000000"/>
          <w:sz w:val="28"/>
          <w:szCs w:val="24"/>
        </w:rPr>
        <w:t xml:space="preserve"> от 01.11.2018 № 662</w:t>
      </w:r>
      <w:r>
        <w:rPr>
          <w:rFonts w:ascii="Times New Roman" w:hAnsi="Times New Roman"/>
          <w:color w:val="000000"/>
          <w:sz w:val="28"/>
          <w:szCs w:val="24"/>
        </w:rPr>
        <w:t xml:space="preserve"> «О</w:t>
      </w:r>
      <w:r w:rsidRPr="00C71501">
        <w:rPr>
          <w:rFonts w:ascii="Times New Roman" w:hAnsi="Times New Roman"/>
          <w:color w:val="000000"/>
          <w:sz w:val="28"/>
          <w:szCs w:val="24"/>
        </w:rPr>
        <w:t xml:space="preserve"> внесении изменений в постано</w:t>
      </w:r>
      <w:r>
        <w:rPr>
          <w:rFonts w:ascii="Times New Roman" w:hAnsi="Times New Roman"/>
          <w:color w:val="000000"/>
          <w:sz w:val="28"/>
          <w:szCs w:val="24"/>
        </w:rPr>
        <w:t xml:space="preserve">вление администрации Советского </w:t>
      </w:r>
      <w:r w:rsidRPr="00C71501">
        <w:rPr>
          <w:rFonts w:ascii="Times New Roman" w:hAnsi="Times New Roman"/>
          <w:color w:val="000000"/>
          <w:sz w:val="28"/>
          <w:szCs w:val="24"/>
        </w:rPr>
        <w:t>муниципального района</w:t>
      </w:r>
      <w:r w:rsidRPr="008B5BB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от  </w:t>
      </w:r>
      <w:r w:rsidRPr="00C71501">
        <w:rPr>
          <w:rFonts w:ascii="Times New Roman" w:hAnsi="Times New Roman"/>
          <w:color w:val="000000"/>
          <w:sz w:val="28"/>
          <w:szCs w:val="24"/>
        </w:rPr>
        <w:t>23.03.2015 № 44</w:t>
      </w:r>
      <w:r w:rsidRPr="00EC2407"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AE6239" w:rsidRPr="00AE6239" w:rsidRDefault="00AE6239" w:rsidP="00AE623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671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AE6239">
        <w:rPr>
          <w:rFonts w:ascii="Times New Roman" w:eastAsiaTheme="minorEastAsia" w:hAnsi="Times New Roman"/>
          <w:color w:val="000000"/>
          <w:sz w:val="28"/>
          <w:szCs w:val="24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AE6239" w:rsidRPr="00597203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AE6239" w:rsidRPr="00597203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AE6239" w:rsidRPr="00A364D6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Глава Советского 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муниципального  района</w:t>
      </w:r>
      <w:r w:rsidRPr="00A364D6"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</w:t>
      </w:r>
      <w:r w:rsidRPr="00A364D6">
        <w:rPr>
          <w:rFonts w:ascii="Times New Roman" w:eastAsiaTheme="minorEastAsia" w:hAnsi="Times New Roman"/>
          <w:i/>
          <w:color w:val="000000"/>
          <w:sz w:val="28"/>
          <w:szCs w:val="24"/>
        </w:rPr>
        <w:t xml:space="preserve">                            </w:t>
      </w: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   </w:t>
      </w:r>
      <w:r w:rsidRPr="00A364D6"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 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ab/>
        <w:t xml:space="preserve">С.В. Пименов 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FF34C9" w:rsidRDefault="00FF34C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FF34C9" w:rsidRDefault="00FF34C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FF34C9" w:rsidRDefault="00FF34C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FF34C9" w:rsidRDefault="00FF34C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Cs w:val="24"/>
        </w:rPr>
      </w:pPr>
    </w:p>
    <w:p w:rsidR="00AE6239" w:rsidRPr="00EC0559" w:rsidRDefault="00AE6239" w:rsidP="00AE623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Аверченко Э.О.</w:t>
      </w:r>
    </w:p>
    <w:p w:rsidR="00AE6239" w:rsidRDefault="00AE6239" w:rsidP="00AE6239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5-00-37</w:t>
      </w:r>
    </w:p>
    <w:p w:rsidR="00AE6239" w:rsidRDefault="00AE6239" w:rsidP="00AE623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Советского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239" w:rsidRPr="00AA6C21" w:rsidRDefault="00AE6239" w:rsidP="00AE623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 №  _____</w:t>
      </w:r>
    </w:p>
    <w:p w:rsidR="00AE6239" w:rsidRDefault="00AE623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1556DF" w:rsidRDefault="00C43A82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</w:t>
      </w:r>
      <w:r w:rsidR="00E2657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строительство в связи с продлением срока такого разрешения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AE6239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Советского муниципального района Саратовской области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985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1556DF" w:rsidRDefault="00A705F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AE623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AE6239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1556DF" w:rsidRDefault="000879F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</w:t>
            </w:r>
            <w:r w:rsidR="00AE6239">
              <w:rPr>
                <w:color w:val="000000" w:themeColor="text1"/>
                <w:sz w:val="28"/>
                <w:szCs w:val="28"/>
              </w:rPr>
              <w:t>едоставляющего муниципальную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услугу, а также их </w:t>
            </w:r>
            <w:r w:rsidR="00AE6239">
              <w:rPr>
                <w:color w:val="000000" w:themeColor="text1"/>
                <w:sz w:val="28"/>
                <w:szCs w:val="28"/>
              </w:rPr>
              <w:t>должностных лиц,  муниципальных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985" w:type="dxa"/>
          </w:tcPr>
          <w:p w:rsidR="00AB10DA" w:rsidRPr="001556DF" w:rsidRDefault="00A705F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C708EF" w:rsidRPr="001556DF" w:rsidRDefault="000879FA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53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71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0879F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82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0879F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0879FA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193F52" w:rsidP="00AE6239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AE6239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985" w:type="dxa"/>
          </w:tcPr>
          <w:p w:rsidR="007F09EB" w:rsidRPr="001556DF" w:rsidRDefault="000879FA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92</w:t>
            </w:r>
          </w:p>
        </w:tc>
      </w:tr>
    </w:tbl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05F7" w:rsidRDefault="00A705F7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7BA4" w:rsidRDefault="00517BA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7BA4" w:rsidRDefault="00517BA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7BA4" w:rsidRDefault="00517BA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1A3D" w:rsidRDefault="00031A3D" w:rsidP="00031A3D">
      <w:pPr>
        <w:pStyle w:val="ConsPlusNormal"/>
        <w:spacing w:line="244" w:lineRule="auto"/>
        <w:jc w:val="center"/>
        <w:rPr>
          <w:b/>
        </w:rPr>
      </w:pPr>
      <w:r>
        <w:rPr>
          <w:color w:val="000000" w:themeColor="text1"/>
        </w:rPr>
        <w:t xml:space="preserve">  </w:t>
      </w:r>
    </w:p>
    <w:p w:rsidR="00031A3D" w:rsidRDefault="00031A3D" w:rsidP="00031A3D">
      <w:pPr>
        <w:pStyle w:val="ConsPlusDocList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bookmarkStart w:id="1" w:name="P49"/>
      <w:bookmarkEnd w:id="1"/>
      <w:r>
        <w:rPr>
          <w:rFonts w:ascii="Times New Roman" w:hAnsi="Times New Roman"/>
          <w:sz w:val="28"/>
          <w:szCs w:val="28"/>
        </w:rPr>
        <w:tab/>
        <w:t>Административный регламент предоставления муниципальной услуги «</w:t>
      </w:r>
      <w:r w:rsidRPr="00E2657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строительство в связи с продлением срока такого разрешения</w:t>
      </w:r>
      <w:r>
        <w:rPr>
          <w:rFonts w:ascii="Times New Roman" w:hAnsi="Times New Roman"/>
          <w:sz w:val="28"/>
          <w:szCs w:val="28"/>
        </w:rPr>
        <w:t xml:space="preserve"> » (далее – Административный регламент) разработан в целях регулирования предоставления и доступности муниципальной услуги по выдаче разрешения  на строительство, реконструкцию объектов капитального строительства (далее – муниципальная услуга). </w:t>
      </w:r>
    </w:p>
    <w:p w:rsidR="00031A3D" w:rsidRDefault="00031A3D" w:rsidP="00031A3D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>Действие Административного регламента распространяется на объекты, строительство, реконструкция которых планируется на территории Советского муниципального района, за исключением случаев, предусмотренных частями 5 и 5.1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статьи 51 Градостроительного Кодекса Российской Федерации.</w:t>
      </w:r>
    </w:p>
    <w:p w:rsidR="00031A3D" w:rsidRDefault="00031A3D" w:rsidP="00031A3D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031A3D" w:rsidRDefault="00031A3D" w:rsidP="00031A3D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>
        <w:rPr>
          <w:color w:val="000000" w:themeColor="text1"/>
        </w:rPr>
        <w:tab/>
        <w:t xml:space="preserve"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</w:t>
      </w:r>
      <w:r>
        <w:t xml:space="preserve">с использованием портала государственных и муниципальных услуг </w:t>
      </w:r>
      <w:r>
        <w:rPr>
          <w:color w:val="000000" w:themeColor="text1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AE623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03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8D112F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8D112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Советского муниципального района Саратовской области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www</w:t>
      </w:r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spellStart"/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pgu</w:t>
      </w:r>
      <w:proofErr w:type="spellEnd"/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spellStart"/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saratov</w:t>
      </w:r>
      <w:proofErr w:type="spellEnd"/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spellStart"/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gov</w:t>
      </w:r>
      <w:proofErr w:type="spellEnd"/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spellStart"/>
      <w:r w:rsidR="008D112F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="008D112F" w:rsidRPr="008D112F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hyperlink r:id="rId10" w:history="1">
        <w:r w:rsidR="008D112F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http</w:t>
        </w:r>
        <w:r w:rsidR="008D112F" w:rsidRPr="00A75417">
          <w:rPr>
            <w:rStyle w:val="af9"/>
            <w:rFonts w:ascii="Times New Roman" w:hAnsi="Times New Roman"/>
            <w:sz w:val="28"/>
            <w:szCs w:val="28"/>
          </w:rPr>
          <w:t>://</w:t>
        </w:r>
        <w:proofErr w:type="spellStart"/>
        <w:r w:rsidR="008D112F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stepnoe</w:t>
        </w:r>
        <w:proofErr w:type="spellEnd"/>
        <w:r w:rsidR="00666F56">
          <w:rPr>
            <w:rStyle w:val="af9"/>
            <w:rFonts w:ascii="Times New Roman" w:hAnsi="Times New Roman"/>
            <w:sz w:val="28"/>
            <w:szCs w:val="28"/>
          </w:rPr>
          <w:t>-</w:t>
        </w:r>
        <w:proofErr w:type="spellStart"/>
        <w:r w:rsidR="008D112F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8D112F" w:rsidRPr="00A75417">
          <w:rPr>
            <w:rStyle w:val="af9"/>
            <w:rFonts w:ascii="Times New Roman" w:hAnsi="Times New Roman"/>
            <w:sz w:val="28"/>
            <w:szCs w:val="28"/>
          </w:rPr>
          <w:t>.</w:t>
        </w:r>
        <w:proofErr w:type="spellStart"/>
        <w:r w:rsidR="008D112F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8D112F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8D112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</w:t>
      </w:r>
      <w:r w:rsidR="008D112F">
        <w:rPr>
          <w:rFonts w:ascii="Times New Roman" w:hAnsi="Times New Roman"/>
          <w:color w:val="000000" w:themeColor="text1"/>
          <w:sz w:val="28"/>
          <w:szCs w:val="28"/>
        </w:rPr>
        <w:t xml:space="preserve">омоченного 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номер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ющем структурном подразделении </w:t>
      </w:r>
      <w:r w:rsidR="00FD32F6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2657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E2657A" w:rsidRPr="00E265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</w:t>
      </w:r>
      <w:r w:rsidR="00E2657A" w:rsidRPr="00E2657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внесение изменений в разрешение на строительство объекта капитального строительство в связи с продлением срока такого разрешения</w:t>
      </w:r>
      <w:r w:rsidR="00E2657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 самоуправления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предоставляющего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32F6" w:rsidRDefault="00FD32F6" w:rsidP="00FD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Советского муниципального района и 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архитектуры администрации Советского муниципального района (далее - Отдел).</w:t>
      </w:r>
    </w:p>
    <w:p w:rsidR="00FD32F6" w:rsidRDefault="00FD32F6" w:rsidP="00FD32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Место нахождения Отдела: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FC9">
        <w:rPr>
          <w:rFonts w:ascii="Times New Roman" w:hAnsi="Times New Roman"/>
          <w:sz w:val="28"/>
          <w:szCs w:val="28"/>
        </w:rPr>
        <w:t>413210, Саратовская область, Советский район, р.п</w:t>
      </w:r>
      <w:r>
        <w:rPr>
          <w:rFonts w:ascii="Times New Roman" w:hAnsi="Times New Roman"/>
          <w:sz w:val="28"/>
          <w:szCs w:val="28"/>
        </w:rPr>
        <w:t xml:space="preserve">. Степное, ул. 50 лет Победы, </w:t>
      </w:r>
      <w:r w:rsidRPr="007B3FC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№</w:t>
      </w:r>
      <w:r w:rsidRPr="007B3FC9">
        <w:rPr>
          <w:rFonts w:ascii="Times New Roman" w:hAnsi="Times New Roman"/>
          <w:sz w:val="28"/>
          <w:szCs w:val="28"/>
        </w:rPr>
        <w:t>3, кабинет № 26.</w:t>
      </w:r>
    </w:p>
    <w:p w:rsidR="00FD32F6" w:rsidRDefault="00FD32F6" w:rsidP="00FD32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65F"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sz w:val="28"/>
          <w:szCs w:val="28"/>
        </w:rPr>
        <w:t xml:space="preserve">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 в случае создания на территории Саратовской области многофункционального центра.</w:t>
      </w:r>
    </w:p>
    <w:p w:rsidR="00FD32F6" w:rsidRPr="007B3FC9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 xml:space="preserve">Прием Заявителей муниципальной услуги производится руководителем Отдела или ответственным исполнителем муниципальной услуги Отдела, по адресу: Саратовская область, Советский район, р.п. Степное, ул. 50 лет Победы, д. 3, кабинет № 26, с учетом графика приема граждан. </w:t>
      </w:r>
    </w:p>
    <w:p w:rsidR="00FD32F6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График приема посетителей Отдела:</w:t>
      </w:r>
    </w:p>
    <w:p w:rsidR="00FD32F6" w:rsidRPr="00333065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065">
        <w:rPr>
          <w:rFonts w:ascii="Times New Roman" w:hAnsi="Times New Roman"/>
          <w:sz w:val="28"/>
          <w:szCs w:val="28"/>
        </w:rPr>
        <w:t>Вторник – с 9.00 до 12.00, с 13.00 до 17.00;</w:t>
      </w:r>
    </w:p>
    <w:p w:rsidR="00FD32F6" w:rsidRPr="00333065" w:rsidRDefault="00FD32F6" w:rsidP="00FD32F6">
      <w:pPr>
        <w:pStyle w:val="ConsPlusNormal"/>
        <w:ind w:firstLine="567"/>
        <w:jc w:val="both"/>
      </w:pPr>
      <w:r w:rsidRPr="00333065">
        <w:t>Среда – с 9.00 до 12.00, с 13.00 до 17.00;</w:t>
      </w:r>
    </w:p>
    <w:p w:rsidR="00FD32F6" w:rsidRPr="00333065" w:rsidRDefault="00FD32F6" w:rsidP="00FD32F6">
      <w:pPr>
        <w:pStyle w:val="ConsPlusNormal"/>
        <w:ind w:firstLine="567"/>
        <w:jc w:val="both"/>
      </w:pPr>
      <w:r w:rsidRPr="00333065">
        <w:t>Четверг – с 9.00 до 12.00, с 13.00 до 17.00;</w:t>
      </w:r>
    </w:p>
    <w:p w:rsidR="00FD32F6" w:rsidRPr="00333065" w:rsidRDefault="00FD32F6" w:rsidP="00FD32F6">
      <w:pPr>
        <w:pStyle w:val="ConsPlusNormal"/>
        <w:tabs>
          <w:tab w:val="left" w:pos="567"/>
        </w:tabs>
        <w:ind w:firstLine="567"/>
        <w:jc w:val="both"/>
      </w:pPr>
      <w:r>
        <w:t>Понедельник, п</w:t>
      </w:r>
      <w:r w:rsidRPr="00333065">
        <w:t xml:space="preserve">ятница – </w:t>
      </w:r>
      <w:proofErr w:type="spellStart"/>
      <w:r w:rsidRPr="00333065">
        <w:t>неприемны</w:t>
      </w:r>
      <w:r>
        <w:t>е</w:t>
      </w:r>
      <w:proofErr w:type="spellEnd"/>
      <w:r w:rsidRPr="00333065">
        <w:t xml:space="preserve"> д</w:t>
      </w:r>
      <w:r>
        <w:t>ни</w:t>
      </w:r>
      <w:r w:rsidRPr="00333065">
        <w:t xml:space="preserve"> (обработка заявлений).</w:t>
      </w:r>
    </w:p>
    <w:p w:rsidR="00FD32F6" w:rsidRPr="007B3FC9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3FC9">
        <w:rPr>
          <w:rFonts w:ascii="Times New Roman" w:hAnsi="Times New Roman"/>
          <w:sz w:val="28"/>
          <w:szCs w:val="28"/>
        </w:rPr>
        <w:t>ыходные дни - суббота, воскресенье, праздничные дни.</w:t>
      </w:r>
    </w:p>
    <w:p w:rsidR="00FD32F6" w:rsidRPr="007B3FC9" w:rsidRDefault="00FD32F6" w:rsidP="00FD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5-00-37, 8(84566) 5-00-02;</w:t>
      </w:r>
    </w:p>
    <w:p w:rsidR="00FD32F6" w:rsidRPr="00E804FC" w:rsidRDefault="00FD32F6" w:rsidP="00FD32F6">
      <w:pPr>
        <w:pStyle w:val="ConsPlusNormal"/>
        <w:ind w:firstLine="708"/>
        <w:jc w:val="both"/>
        <w:rPr>
          <w:color w:val="1F497D" w:themeColor="text2"/>
        </w:rPr>
      </w:pPr>
      <w:r w:rsidRPr="007B3FC9">
        <w:t>Электронная почта</w:t>
      </w:r>
      <w:r w:rsidRPr="00E804FC">
        <w:rPr>
          <w:color w:val="1F497D" w:themeColor="text2"/>
        </w:rPr>
        <w:t xml:space="preserve">: </w:t>
      </w:r>
      <w:r w:rsidRPr="00E804FC">
        <w:rPr>
          <w:color w:val="1F497D" w:themeColor="text2"/>
          <w:shd w:val="clear" w:color="auto" w:fill="FFFFFF"/>
        </w:rPr>
        <w:t>matyushonok2007@mail.ru</w:t>
      </w:r>
    </w:p>
    <w:p w:rsidR="00FD32F6" w:rsidRPr="00302E6A" w:rsidRDefault="00FD32F6" w:rsidP="00FD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FD32F6" w:rsidRPr="00302E6A" w:rsidRDefault="00FD32F6" w:rsidP="00FD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FD32F6" w:rsidRPr="00302E6A" w:rsidRDefault="00FD32F6" w:rsidP="00FD3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FD32F6">
        <w:rPr>
          <w:color w:val="000000" w:themeColor="text1"/>
        </w:rPr>
        <w:t>муниципальной</w:t>
      </w:r>
      <w:r w:rsidR="00725246" w:rsidRPr="001556DF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D32F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-"</w:t>
      </w:r>
      <w:proofErr w:type="spellStart"/>
      <w:r w:rsidR="00B03450" w:rsidRPr="001556DF">
        <w:rPr>
          <w:bCs/>
          <w:color w:val="000000" w:themeColor="text1"/>
        </w:rPr>
        <w:t>д</w:t>
      </w:r>
      <w:proofErr w:type="spellEnd"/>
      <w:r w:rsidR="00B03450" w:rsidRPr="001556DF">
        <w:rPr>
          <w:bCs/>
          <w:color w:val="000000" w:themeColor="text1"/>
        </w:rPr>
        <w:t xml:space="preserve">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lastRenderedPageBreak/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>"б"-"</w:t>
      </w:r>
      <w:proofErr w:type="spellStart"/>
      <w:r w:rsidR="004878E0" w:rsidRPr="001556DF">
        <w:rPr>
          <w:bCs/>
          <w:color w:val="000000" w:themeColor="text1"/>
        </w:rPr>
        <w:t>д</w:t>
      </w:r>
      <w:proofErr w:type="spellEnd"/>
      <w:r w:rsidR="004878E0" w:rsidRPr="001556DF">
        <w:rPr>
          <w:bCs/>
          <w:color w:val="000000" w:themeColor="text1"/>
        </w:rPr>
        <w:t xml:space="preserve">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 w:rsidR="00D07DA3" w:rsidRPr="001556DF">
        <w:rPr>
          <w:bCs/>
          <w:color w:val="000000" w:themeColor="text1"/>
        </w:rPr>
        <w:lastRenderedPageBreak/>
        <w:t>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</w:t>
      </w:r>
      <w:r w:rsidR="00097A7C">
        <w:rPr>
          <w:bCs/>
          <w:color w:val="000000" w:themeColor="text1"/>
        </w:rPr>
        <w:t>местного самоуправления,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 xml:space="preserve">для документов, содержащих структурированные по частям, главам, разделам </w:t>
      </w:r>
      <w:r w:rsidRPr="001556DF">
        <w:rPr>
          <w:bCs/>
          <w:color w:val="000000" w:themeColor="text1"/>
        </w:rPr>
        <w:lastRenderedPageBreak/>
        <w:t>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 xml:space="preserve">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</w:t>
      </w:r>
      <w:r w:rsidRPr="001556DF">
        <w:rPr>
          <w:bCs/>
          <w:color w:val="000000" w:themeColor="text1"/>
        </w:rPr>
        <w:lastRenderedPageBreak/>
        <w:t xml:space="preserve">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органом управления государственным внебюджетным фондом или </w:t>
      </w:r>
      <w:r w:rsidRPr="001556DF">
        <w:rPr>
          <w:bCs/>
          <w:color w:val="000000" w:themeColor="text1"/>
        </w:rPr>
        <w:lastRenderedPageBreak/>
        <w:t>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</w:t>
      </w:r>
      <w:r w:rsidRPr="001556DF">
        <w:rPr>
          <w:bCs/>
          <w:color w:val="000000" w:themeColor="text1"/>
        </w:rPr>
        <w:lastRenderedPageBreak/>
        <w:t>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</w:t>
      </w:r>
      <w:proofErr w:type="spellStart"/>
      <w:r w:rsidRPr="001556DF">
        <w:rPr>
          <w:bCs/>
          <w:color w:val="000000" w:themeColor="text1"/>
        </w:rPr>
        <w:t>саморегулируемой</w:t>
      </w:r>
      <w:proofErr w:type="spellEnd"/>
      <w:r w:rsidRPr="001556DF">
        <w:rPr>
          <w:bCs/>
          <w:color w:val="000000" w:themeColor="text1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з</w:t>
      </w:r>
      <w:proofErr w:type="spellEnd"/>
      <w:r w:rsidRPr="001556DF">
        <w:rPr>
          <w:bCs/>
          <w:color w:val="000000" w:themeColor="text1"/>
        </w:rPr>
        <w:t xml:space="preserve">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н</w:t>
      </w:r>
      <w:proofErr w:type="spellEnd"/>
      <w:r w:rsidRPr="001556DF">
        <w:rPr>
          <w:bCs/>
          <w:color w:val="000000" w:themeColor="text1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п</w:t>
      </w:r>
      <w:proofErr w:type="spellEnd"/>
      <w:r w:rsidRPr="001556DF">
        <w:rPr>
          <w:bCs/>
          <w:color w:val="000000" w:themeColor="text1"/>
        </w:rPr>
        <w:t>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Об объектах культурного наследия (памятниках истории и культуры) </w:t>
      </w:r>
      <w:r w:rsidRPr="001556DF">
        <w:rPr>
          <w:bCs/>
          <w:color w:val="000000" w:themeColor="text1"/>
        </w:rPr>
        <w:lastRenderedPageBreak/>
        <w:t>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р</w:t>
      </w:r>
      <w:proofErr w:type="spellEnd"/>
      <w:r w:rsidRPr="001556DF">
        <w:rPr>
          <w:bCs/>
          <w:color w:val="000000" w:themeColor="text1"/>
        </w:rPr>
        <w:t>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proofErr w:type="spellStart"/>
      <w:r w:rsidR="00B7328B" w:rsidRPr="001556DF">
        <w:rPr>
          <w:bCs/>
          <w:color w:val="000000" w:themeColor="text1"/>
        </w:rPr>
        <w:t>д</w:t>
      </w:r>
      <w:proofErr w:type="spellEnd"/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097A7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</w:t>
      </w:r>
      <w:proofErr w:type="spellStart"/>
      <w:r w:rsidRPr="001556DF">
        <w:rPr>
          <w:bCs/>
          <w:color w:val="000000" w:themeColor="text1"/>
        </w:rPr>
        <w:t>органа</w:t>
      </w:r>
      <w:proofErr w:type="spellEnd"/>
      <w:r w:rsidRPr="001556DF">
        <w:rPr>
          <w:bCs/>
          <w:color w:val="000000" w:themeColor="text1"/>
        </w:rPr>
        <w:t xml:space="preserve"> местного самоуправления,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proofErr w:type="spellStart"/>
      <w:r w:rsidR="00097A7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proofErr w:type="spell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7A7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097A7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</w:t>
      </w:r>
      <w:r w:rsidR="00097A7C">
        <w:rPr>
          <w:color w:val="000000" w:themeColor="text1"/>
        </w:rPr>
        <w:t>оченным органом</w:t>
      </w:r>
      <w:r w:rsidRPr="001556DF">
        <w:rPr>
          <w:color w:val="000000" w:themeColor="text1"/>
        </w:rPr>
        <w:t xml:space="preserve"> местного самоуправления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097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E36788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proofErr w:type="spellStart"/>
      <w:r w:rsidR="00241B17" w:rsidRPr="001556DF">
        <w:rPr>
          <w:color w:val="000000" w:themeColor="text1"/>
        </w:rPr>
        <w:t>д</w:t>
      </w:r>
      <w:proofErr w:type="spellEnd"/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з</w:t>
      </w:r>
      <w:proofErr w:type="spellEnd"/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</w:t>
      </w:r>
      <w:r w:rsidR="00251843" w:rsidRPr="001556DF">
        <w:rPr>
          <w:bCs/>
          <w:color w:val="000000" w:themeColor="text1"/>
        </w:rPr>
        <w:lastRenderedPageBreak/>
        <w:t xml:space="preserve">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</w:t>
      </w:r>
      <w:r w:rsidR="00E2657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ниципальной                                                                                                       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  <w:r w:rsidR="00E2657A"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заключение органа исполнительной власти субъекта Российской </w:t>
      </w:r>
      <w:r w:rsidR="00E2657A"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56DF">
        <w:rPr>
          <w:bCs/>
          <w:color w:val="000000" w:themeColor="text1"/>
        </w:rPr>
        <w:t>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 xml:space="preserve">решения об образовании земельного участка в случае, если в соответствии с земельным законодательством решение об </w:t>
      </w:r>
      <w:r w:rsidR="00A861CD" w:rsidRPr="001556DF">
        <w:rPr>
          <w:bCs/>
          <w:color w:val="000000" w:themeColor="text1"/>
        </w:rPr>
        <w:lastRenderedPageBreak/>
        <w:t>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</w:t>
      </w:r>
      <w:r w:rsidRPr="001556DF">
        <w:rPr>
          <w:bCs/>
          <w:color w:val="000000" w:themeColor="text1"/>
        </w:rPr>
        <w:lastRenderedPageBreak/>
        <w:t>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E36788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разрешения на строительство объектов капитального строительства, </w:t>
      </w:r>
      <w:r w:rsidR="00533D2A" w:rsidRPr="001556DF">
        <w:rPr>
          <w:bCs/>
          <w:color w:val="000000" w:themeColor="text1"/>
        </w:rPr>
        <w:lastRenderedPageBreak/>
        <w:t>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E36788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</w:t>
      </w:r>
      <w:r w:rsidRPr="001556DF">
        <w:rPr>
          <w:bCs/>
          <w:color w:val="000000" w:themeColor="text1"/>
        </w:rPr>
        <w:lastRenderedPageBreak/>
        <w:t xml:space="preserve">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</w:t>
      </w:r>
      <w:r w:rsidR="00376E13" w:rsidRPr="001556DF">
        <w:rPr>
          <w:bCs/>
          <w:color w:val="000000" w:themeColor="text1"/>
        </w:rPr>
        <w:lastRenderedPageBreak/>
        <w:t xml:space="preserve">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3678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3678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E3678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E3678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органа </w:t>
      </w:r>
      <w:r w:rsidR="00E3678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E3678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Default="006118E2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94590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заявления о выдаче разрешения на строительство и приложенного к нему пакета документов;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рассмотрение заявления и проверка представленных документов, запрос необходимых документов в рамках межведомственного взаимодействия,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подготовка разрешения на строительство либо мотивированного отказа в выдаче разрешения на строительство;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выдача разрешения на строительство либо мотивированного отказа в выдаче разрешения на строительство.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 Прием и регистрация заявления о выдаче разрешения на строительство: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3.1.1.1. Основание начала административной процедуры: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подача Заявителем в Отдел письменного заявления с комплектом документов, необходимых при подготовке и выдаче разрешения на строительство в соответствии с пунктом </w:t>
      </w:r>
      <w:r w:rsidR="00517BA4">
        <w:rPr>
          <w:rFonts w:ascii="Times New Roman" w:hAnsi="Times New Roman"/>
          <w:color w:val="000000" w:themeColor="text1"/>
          <w:sz w:val="28"/>
          <w:szCs w:val="28"/>
        </w:rPr>
        <w:t>2.9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3.1.1.2. Содержание административных действий, входящих в состав административной процедуры, и их продолжительность:</w:t>
      </w:r>
    </w:p>
    <w:p w:rsidR="00594590" w:rsidRDefault="00594590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Отдела принимает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зявление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с комплектом документов, необходимых для подготовки и выдачи</w:t>
      </w:r>
      <w:r w:rsidR="004E27B7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строительство и передает их для регистрации в отдел делопроизводства, организационной и контрольно-кадровой работы Администрации. Специалист отдела делопроизводства, организационной и контрольно-кадровой работы Администрации осуществляет регистрацию пакета документов Заявителя в течении 1 дня.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Зарегистрированные документ</w:t>
      </w:r>
      <w:r w:rsidR="00132C53">
        <w:rPr>
          <w:rFonts w:ascii="Times New Roman" w:hAnsi="Times New Roman"/>
          <w:color w:val="000000" w:themeColor="text1"/>
          <w:sz w:val="28"/>
          <w:szCs w:val="28"/>
        </w:rPr>
        <w:t>ы передаются главе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резолюции - в течении 1 дня.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3.1.1.3. Результат административной процедуры: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поступление зарегистрированных в установленном порядке входящих документов Заявителя в Отдел.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3.1.1.4. Фиксация результата административной процедуры:</w:t>
      </w:r>
    </w:p>
    <w:p w:rsidR="004E27B7" w:rsidRDefault="00132C53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Способом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фиксациии</w:t>
      </w:r>
      <w:proofErr w:type="spellEnd"/>
      <w:r w:rsidR="004E27B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административной процедуры является регистрация заявления о выдаче разрешения на строительство и приложенного к нему пакета документов в журнале входящей корреспонденции в отделе делопроизводства, организационной и контрольно-кадровой работы Администрации.</w:t>
      </w:r>
    </w:p>
    <w:p w:rsidR="004E27B7" w:rsidRDefault="004E27B7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3.1.2. Рассмотрение заявления и проверка представленных документов, запрос необходимых документов в рамках межведомственного взаимодействия:</w:t>
      </w:r>
    </w:p>
    <w:p w:rsidR="004E27B7" w:rsidRDefault="00F41C2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3.1.2.1. Основание начала административной процедуры:</w:t>
      </w:r>
    </w:p>
    <w:p w:rsidR="00F41C2D" w:rsidRDefault="00F41C2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и завизированного заявления Заявителя в Отдел с комплектом документов, необходимых для выдачи разрешения на строительство.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3.1.2.2. Содержание административных действий, входящих в состав административной процедуры, и их продолжительность: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Отдела принимает решение о назначении ответственного должностного лица (специалиста Отдела) с учетом его должностных обязанностей и ставит резолюцию о назначении ответственного исполнителя на заявлении Заявителя.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Специалист Отдела: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проводит проверку наличия документов, предусмотренных пунктом </w:t>
      </w:r>
      <w:r w:rsidR="00517BA4" w:rsidRPr="00517BA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17BA4">
        <w:rPr>
          <w:rFonts w:ascii="Times New Roman" w:hAnsi="Times New Roman"/>
          <w:color w:val="000000" w:themeColor="text1"/>
          <w:sz w:val="28"/>
          <w:szCs w:val="28"/>
        </w:rPr>
        <w:t>.9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рамках межведомственного взаимодействия подготавливает необходимые запросы документов, предусмотренных в пункте </w:t>
      </w:r>
      <w:r w:rsidR="00517BA4" w:rsidRPr="00517BA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17BA4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самостоятельно;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проводит проверку документов на наличие или отсутствие оснований для отказа в выдаче разрешения на строительство;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выезд на место;</w:t>
      </w:r>
    </w:p>
    <w:p w:rsidR="00C8065D" w:rsidRDefault="00C8065D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совместно с начальником Отдела по результатам рассмотрения соответствующего заявления и представленных документов принимает решение о подготовке разрешения на строительство, либо мотивированного отказа в выдаче разрешения на строительство;</w:t>
      </w:r>
    </w:p>
    <w:p w:rsidR="00C8065D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подготовку разрешения на строительство, либо мотивированного отказа в выдаче разрешения на строительство;</w:t>
      </w:r>
    </w:p>
    <w:p w:rsidR="00867D94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направляет подготовленное разрешение на строительство, реконструкцию объектов капитального строительства, либо мотивированный отказ на подписание главе администрации Советского муниципального района.</w:t>
      </w:r>
    </w:p>
    <w:p w:rsidR="00867D94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3.1.2.3. Результат и фиксация административной процедуры:</w:t>
      </w:r>
    </w:p>
    <w:p w:rsidR="00867D94" w:rsidRDefault="00132C53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Способом фиксации</w:t>
      </w:r>
      <w:r w:rsidR="00867D94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результата административной процедуры является издание разрешения на строительство либо мотивированного отказа в выдачи разрешений на строительство, подписанного главой администрации Советского муниципального района.</w:t>
      </w:r>
    </w:p>
    <w:p w:rsidR="00867D94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3.1.3. Выдача разрешения на строительство либо мотивированного отказа в выдаче разрешения на строительство:</w:t>
      </w:r>
    </w:p>
    <w:p w:rsidR="00867D94" w:rsidRDefault="00867D9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3.1.3.1. </w:t>
      </w:r>
      <w:r w:rsidR="000C7E11">
        <w:rPr>
          <w:rFonts w:ascii="Times New Roman" w:hAnsi="Times New Roman"/>
          <w:color w:val="000000" w:themeColor="text1"/>
          <w:sz w:val="28"/>
          <w:szCs w:val="28"/>
        </w:rPr>
        <w:t>Основание начала административной процедуры: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в Отдел разрешения на строительство либо мотивированного отказа, подписанных главой администрации Советского муниципального района.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3.1.3.2. Содержание административных действий, входящих в состав административной процедуры, и их продолжительность: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Ответственный специалист Отдела: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регистрирует мотивированный отказ в выдаче разрешения на строительство в отделе делопроизводства, организационной и контрольно-кадровой работы Администрации;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регистрирует разрешение на строительство в соответствующем информационном ресурсе (журнале) Отдела;</w:t>
      </w:r>
    </w:p>
    <w:p w:rsidR="000C7E11" w:rsidRDefault="000C7E11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передает один экземпляр разрешения на строительство Заявителю или его уполномоченному представителю в течении 1 рабочего дня после издания разрешения на строительство либо мотивированного отказа в выдачи разрешения на строительство, подпис</w:t>
      </w:r>
      <w:r w:rsidR="00132C53">
        <w:rPr>
          <w:rFonts w:ascii="Times New Roman" w:hAnsi="Times New Roman"/>
          <w:color w:val="000000" w:themeColor="text1"/>
          <w:sz w:val="28"/>
          <w:szCs w:val="28"/>
        </w:rPr>
        <w:t>анного главой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Советского муниципального района.</w:t>
      </w:r>
    </w:p>
    <w:p w:rsidR="00132C53" w:rsidRDefault="00132C53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3054" w:rsidRDefault="00A1305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получении результата предоставления муниципальной услуги Заявитель, предъявивший документ удостоверяющий личность, доверенность, в журнале ставит подпись и дату получения разрешения на строительство либо мотивированного отказа в выдачи разрешения на строительство.</w:t>
      </w:r>
    </w:p>
    <w:p w:rsidR="00A13054" w:rsidRDefault="00A1305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Второй экземпляр разрешения (либо мотивированного отказа в выдаче разрешения на строительство) хранится в Отделе.</w:t>
      </w:r>
    </w:p>
    <w:p w:rsidR="00A13054" w:rsidRDefault="00A1305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статьи 51 Градостроительного кодекса РФ.</w:t>
      </w:r>
    </w:p>
    <w:p w:rsidR="00A13054" w:rsidRDefault="00A1305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действия разрешения может быть продлен по заявлению застройщика</w:t>
      </w:r>
      <w:r w:rsidR="007B2024">
        <w:rPr>
          <w:rFonts w:ascii="Times New Roman" w:hAnsi="Times New Roman"/>
          <w:color w:val="000000" w:themeColor="text1"/>
          <w:sz w:val="28"/>
          <w:szCs w:val="28"/>
        </w:rPr>
        <w:t>, поданному не менее чем за 60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7B2024" w:rsidRDefault="007B202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предусмотренных частью 21.1 Градостроительного кодекса РФ.</w:t>
      </w:r>
    </w:p>
    <w:p w:rsidR="007B2024" w:rsidRDefault="007B2024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 отсутствия возможности оповещения Заявителя посредством телефонной связи либо неявки Заявителя, разрешение на строительство либо мотивированный отказ в выдаче разрешения на строительство, направляется</w:t>
      </w:r>
      <w:r w:rsidR="00393CEC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специалистом отдела делопроизводства, организационной и контрольно-кадровой работы Администрации Заявителю по почте заказным письмом с уведомлением о вручении.</w:t>
      </w:r>
    </w:p>
    <w:p w:rsidR="00393CEC" w:rsidRDefault="00393CEC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3.1.3.3. Результат административной процедуры:</w:t>
      </w:r>
    </w:p>
    <w:p w:rsidR="00393CEC" w:rsidRDefault="00393CEC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393CEC" w:rsidRDefault="00393CEC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выдача разрешения на строительство Заявителям или их уполномоченным представителям;</w:t>
      </w:r>
    </w:p>
    <w:p w:rsidR="00666F56" w:rsidRDefault="00666F56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выдача мотивированного отказа в выдаче разрешения на строительство Заявителям или их уполномоченным представителям.</w:t>
      </w:r>
    </w:p>
    <w:p w:rsidR="00666F56" w:rsidRDefault="00666F56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3.1.3.4. Фиксация результата административной процедуры:</w:t>
      </w:r>
    </w:p>
    <w:p w:rsidR="00666F56" w:rsidRDefault="00132C53" w:rsidP="005945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Способом фиксации</w:t>
      </w:r>
      <w:r w:rsidR="00666F5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административной процедуры является регистрация выдачи Заявителю разрешения на строительство или мотивированного отказа в выдаче разрешения на строительство в соответствующем информационном ресурсе (журнале) Отдела и в отделе делопроизводства, организационной и контрольно-кадровой работы Администрации.</w:t>
      </w:r>
    </w:p>
    <w:p w:rsidR="00355CE8" w:rsidRDefault="00355CE8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E3678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="00E3678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E3678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="00E3678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</w:t>
      </w:r>
      <w:proofErr w:type="spellStart"/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устанавливающих требования к предоставлению му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06ECE" w:rsidRPr="00F06ECE">
        <w:rPr>
          <w:rFonts w:ascii="Times New Roman" w:hAnsi="Times New Roman"/>
          <w:iCs/>
          <w:color w:val="000000" w:themeColor="text1"/>
          <w:sz w:val="28"/>
          <w:szCs w:val="28"/>
        </w:rPr>
        <w:t>Саратовской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F06ECE" w:rsidRPr="00F06ECE"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 Советского муниципального района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06ECE" w:rsidRPr="00F06EC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Саратовской </w:t>
      </w:r>
      <w:proofErr w:type="spellStart"/>
      <w:r w:rsidR="00F06ECE" w:rsidRPr="00F06ECE">
        <w:rPr>
          <w:rFonts w:ascii="Times New Roman" w:hAnsi="Times New Roman"/>
          <w:iCs/>
          <w:color w:val="000000" w:themeColor="text1"/>
          <w:sz w:val="28"/>
          <w:szCs w:val="28"/>
        </w:rPr>
        <w:t>оболасти</w:t>
      </w:r>
      <w:proofErr w:type="spellEnd"/>
      <w:r w:rsidRPr="00F06E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F06ECE" w:rsidRPr="00F06EC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администрации Советского муниципального района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F06ECE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517BA4" w:rsidRDefault="00CE6C97" w:rsidP="0051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06ECE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Органы местного самоуправления, </w:t>
      </w:r>
      <w:r w:rsidR="00517BA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организации и уполномоченные </w:t>
      </w:r>
      <w:proofErr w:type="spellStart"/>
      <w:r w:rsidR="00517BA4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рассмотрение</w:t>
      </w:r>
      <w:proofErr w:type="spell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F0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EA7DD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F06EC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смс-опросе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69CC" w:rsidRPr="00FC544D" w:rsidRDefault="006A69CC" w:rsidP="006A69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6A69CC" w:rsidRPr="00302E6A" w:rsidRDefault="006A69CC" w:rsidP="006A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6A69CC" w:rsidRPr="00302E6A" w:rsidSect="00517BA4">
          <w:headerReference w:type="default" r:id="rId14"/>
          <w:footerReference w:type="default" r:id="rId15"/>
          <w:footnotePr>
            <w:numRestart w:val="eachSect"/>
          </w:footnotePr>
          <w:pgSz w:w="11906" w:h="16838" w:code="9"/>
          <w:pgMar w:top="0" w:right="851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Руководитель аппарата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И.Е. Григорьева </w:t>
      </w:r>
    </w:p>
    <w:p w:rsidR="00CE6C97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69CC" w:rsidRPr="001556DF" w:rsidRDefault="006A69CC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6A69CC" w:rsidRPr="001556DF" w:rsidSect="00AE6239">
          <w:headerReference w:type="even" r:id="rId16"/>
          <w:headerReference w:type="default" r:id="rId17"/>
          <w:footnotePr>
            <w:numRestart w:val="eachSect"/>
          </w:footnotePr>
          <w:pgSz w:w="11906" w:h="16838" w:code="9"/>
          <w:pgMar w:top="28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69CC" w:rsidRPr="007542A7" w:rsidRDefault="006A69C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A69CC" w:rsidRPr="007542A7" w:rsidRDefault="006A69CC" w:rsidP="006A69CC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69CC" w:rsidRPr="007542A7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9CC" w:rsidRPr="007542A7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6A69CC" w:rsidRPr="007542A7" w:rsidRDefault="006A69CC" w:rsidP="006A69CC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6A69CC" w:rsidRPr="00270730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6A69CC" w:rsidRPr="007542A7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6A69CC" w:rsidRPr="007542A7" w:rsidRDefault="006A69CC" w:rsidP="006A69CC">
      <w:pPr>
        <w:spacing w:after="0" w:line="240" w:lineRule="auto"/>
        <w:ind w:left="3969" w:hanging="3969"/>
        <w:rPr>
          <w:rFonts w:ascii="Times New Roman" w:hAnsi="Times New Roman"/>
        </w:rPr>
      </w:pPr>
      <w:r w:rsidRPr="007542A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6A69CC" w:rsidRPr="00270730" w:rsidRDefault="006A69CC" w:rsidP="006A69CC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</w:rPr>
        <w:t xml:space="preserve">                                                                                                  </w:t>
      </w: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(при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3686" w:type="dxa"/>
        <w:tblCellMar>
          <w:left w:w="28" w:type="dxa"/>
          <w:right w:w="28" w:type="dxa"/>
        </w:tblCellMar>
        <w:tblLook w:val="0000"/>
      </w:tblPr>
      <w:tblGrid>
        <w:gridCol w:w="62"/>
        <w:gridCol w:w="9915"/>
      </w:tblGrid>
      <w:tr w:rsidR="006A69CC" w:rsidRPr="001556DF" w:rsidTr="006A69C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97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68"/>
              <w:gridCol w:w="353"/>
              <w:gridCol w:w="993"/>
              <w:gridCol w:w="353"/>
              <w:gridCol w:w="3511"/>
            </w:tblGrid>
            <w:tr w:rsidR="006A69CC" w:rsidRPr="00302E6A" w:rsidTr="00890039">
              <w:tc>
                <w:tcPr>
                  <w:tcW w:w="4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A69CC" w:rsidRPr="00302E6A" w:rsidTr="00890039">
              <w:tc>
                <w:tcPr>
                  <w:tcW w:w="4768" w:type="dxa"/>
                  <w:tcBorders>
                    <w:left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(фамилия, имя, отчество (при наличии)</w:t>
                  </w:r>
                </w:p>
              </w:tc>
            </w:tr>
          </w:tbl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      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</w:t>
            </w:r>
          </w:p>
          <w:p w:rsidR="006A69CC" w:rsidRPr="008003D3" w:rsidRDefault="006A69CC" w:rsidP="006A69CC">
            <w:pPr>
              <w:pStyle w:val="aff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4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должность) </w:t>
            </w:r>
            <w:r w:rsidRPr="008003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(подпись) </w:t>
            </w:r>
            <w:r w:rsidRPr="008003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(Ф.И.О.)</w:t>
            </w:r>
          </w:p>
          <w:p w:rsidR="006A69CC" w:rsidRPr="008003D3" w:rsidRDefault="006A69CC" w:rsidP="006A69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5E5E3C" w:rsidRDefault="006A69CC" w:rsidP="006A69C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E3C">
              <w:rPr>
                <w:rFonts w:ascii="Times New Roman" w:hAnsi="Times New Roman"/>
                <w:iCs/>
                <w:sz w:val="20"/>
                <w:szCs w:val="20"/>
              </w:rPr>
              <w:t>М.П.</w:t>
            </w:r>
          </w:p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9CC" w:rsidRPr="001556DF" w:rsidTr="006A69C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:rsidR="0065015C" w:rsidRDefault="0065015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6A69CC" w:rsidRPr="007542A7" w:rsidRDefault="006A69C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A69CC" w:rsidRPr="007542A7" w:rsidRDefault="006A69CC" w:rsidP="006A69CC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69CC" w:rsidRPr="007542A7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9CC" w:rsidRPr="007542A7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6A69CC" w:rsidRPr="007542A7" w:rsidRDefault="006A69CC" w:rsidP="006A69CC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6A69CC" w:rsidRPr="00270730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6A69CC" w:rsidRPr="007542A7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6A69CC" w:rsidRPr="007542A7" w:rsidRDefault="006A69CC" w:rsidP="006A69CC">
      <w:pPr>
        <w:spacing w:after="0" w:line="240" w:lineRule="auto"/>
        <w:ind w:left="3969" w:hanging="3969"/>
        <w:rPr>
          <w:rFonts w:ascii="Times New Roman" w:hAnsi="Times New Roman"/>
        </w:rPr>
      </w:pPr>
      <w:r w:rsidRPr="007542A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6A69CC" w:rsidRPr="00270730" w:rsidRDefault="006A69CC" w:rsidP="006A69CC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</w:rPr>
        <w:t xml:space="preserve">                                                                                                  </w:t>
      </w: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3544" w:type="dxa"/>
        <w:tblCellMar>
          <w:left w:w="28" w:type="dxa"/>
          <w:right w:w="28" w:type="dxa"/>
        </w:tblCellMar>
        <w:tblLook w:val="0000"/>
      </w:tblPr>
      <w:tblGrid>
        <w:gridCol w:w="62"/>
        <w:gridCol w:w="9915"/>
      </w:tblGrid>
      <w:tr w:rsidR="006A69CC" w:rsidRPr="001556DF" w:rsidTr="006A69CC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97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68"/>
              <w:gridCol w:w="353"/>
              <w:gridCol w:w="993"/>
              <w:gridCol w:w="353"/>
              <w:gridCol w:w="3511"/>
            </w:tblGrid>
            <w:tr w:rsidR="006A69CC" w:rsidRPr="00302E6A" w:rsidTr="00890039">
              <w:tc>
                <w:tcPr>
                  <w:tcW w:w="4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A69CC" w:rsidRPr="00302E6A" w:rsidTr="00890039">
              <w:tc>
                <w:tcPr>
                  <w:tcW w:w="4768" w:type="dxa"/>
                  <w:tcBorders>
                    <w:left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(фамилия, имя, отчество (при наличии)</w:t>
                  </w:r>
                </w:p>
              </w:tc>
            </w:tr>
          </w:tbl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      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</w:t>
            </w:r>
          </w:p>
          <w:p w:rsidR="006A69CC" w:rsidRPr="008003D3" w:rsidRDefault="006A69CC" w:rsidP="006A69CC">
            <w:pPr>
              <w:pStyle w:val="aff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4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должность) </w:t>
            </w:r>
            <w:r w:rsidRPr="008003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(подпись) </w:t>
            </w:r>
            <w:r w:rsidRPr="008003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(Ф.И.О.)</w:t>
            </w:r>
          </w:p>
          <w:p w:rsidR="006A69CC" w:rsidRPr="008003D3" w:rsidRDefault="006A69CC" w:rsidP="006A69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5E5E3C" w:rsidRDefault="006A69CC" w:rsidP="006A69C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E3C">
              <w:rPr>
                <w:rFonts w:ascii="Times New Roman" w:hAnsi="Times New Roman"/>
                <w:iCs/>
                <w:sz w:val="20"/>
                <w:szCs w:val="20"/>
              </w:rPr>
              <w:t>М.П.</w:t>
            </w:r>
          </w:p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9CC" w:rsidRPr="001556DF" w:rsidTr="006A69CC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5015C" w:rsidRDefault="0065015C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5015C" w:rsidRDefault="0065015C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69CC" w:rsidRPr="007542A7" w:rsidRDefault="006A69C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A69CC" w:rsidRPr="007542A7" w:rsidRDefault="006A69CC" w:rsidP="006A69CC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69CC" w:rsidRPr="007542A7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9CC" w:rsidRPr="007542A7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6A69CC" w:rsidRPr="007542A7" w:rsidRDefault="006A69CC" w:rsidP="006A69CC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6A69CC" w:rsidRPr="00270730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6A69CC" w:rsidRPr="007542A7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6A69CC" w:rsidRPr="007542A7" w:rsidRDefault="006A69CC" w:rsidP="006A69CC">
      <w:pPr>
        <w:spacing w:after="0" w:line="240" w:lineRule="auto"/>
        <w:ind w:left="3969" w:hanging="3969"/>
        <w:rPr>
          <w:rFonts w:ascii="Times New Roman" w:hAnsi="Times New Roman"/>
        </w:rPr>
      </w:pPr>
      <w:r w:rsidRPr="007542A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6A69CC" w:rsidRPr="00270730" w:rsidRDefault="006A69CC" w:rsidP="006A69CC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</w:rPr>
        <w:t xml:space="preserve">                                                                                                  </w:t>
      </w: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уполномоченный орган государственной власти, орган местного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5954" w:type="dxa"/>
        <w:tblCellMar>
          <w:left w:w="28" w:type="dxa"/>
          <w:right w:w="28" w:type="dxa"/>
        </w:tblCellMar>
        <w:tblLook w:val="0000"/>
      </w:tblPr>
      <w:tblGrid>
        <w:gridCol w:w="62"/>
        <w:gridCol w:w="62"/>
        <w:gridCol w:w="9791"/>
        <w:gridCol w:w="62"/>
      </w:tblGrid>
      <w:tr w:rsidR="006A69CC" w:rsidRPr="001556DF" w:rsidTr="006A69C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997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68"/>
              <w:gridCol w:w="353"/>
              <w:gridCol w:w="993"/>
              <w:gridCol w:w="353"/>
              <w:gridCol w:w="3511"/>
            </w:tblGrid>
            <w:tr w:rsidR="006A69CC" w:rsidRPr="00302E6A" w:rsidTr="00890039">
              <w:tc>
                <w:tcPr>
                  <w:tcW w:w="4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6A69CC" w:rsidRPr="00302E6A" w:rsidTr="00890039">
              <w:tc>
                <w:tcPr>
                  <w:tcW w:w="4768" w:type="dxa"/>
                  <w:tcBorders>
                    <w:left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9CC" w:rsidRPr="00302E6A" w:rsidRDefault="006A69CC" w:rsidP="00890039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02E6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(фамилия, имя, отчество (при наличии)</w:t>
                  </w:r>
                </w:p>
              </w:tc>
            </w:tr>
          </w:tbl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Default="006A69CC" w:rsidP="006A69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      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</w:t>
            </w:r>
          </w:p>
          <w:p w:rsidR="006A69CC" w:rsidRPr="008003D3" w:rsidRDefault="006A69CC" w:rsidP="006A69CC">
            <w:pPr>
              <w:pStyle w:val="aff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42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должность) </w:t>
            </w:r>
            <w:r w:rsidRPr="008003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(подпись) </w:t>
            </w:r>
            <w:r w:rsidRPr="008003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</w:t>
            </w:r>
            <w:r w:rsidRPr="008003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(Ф.И.О.)</w:t>
            </w:r>
          </w:p>
          <w:p w:rsidR="006A69CC" w:rsidRPr="008003D3" w:rsidRDefault="006A69CC" w:rsidP="006A69C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7542A7" w:rsidRDefault="006A69CC" w:rsidP="006A69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542A7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6A69CC" w:rsidRPr="007542A7" w:rsidRDefault="006A69CC" w:rsidP="006A69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9CC" w:rsidRPr="005E5E3C" w:rsidRDefault="006A69CC" w:rsidP="006A69C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5E3C">
              <w:rPr>
                <w:rFonts w:ascii="Times New Roman" w:hAnsi="Times New Roman"/>
                <w:iCs/>
                <w:sz w:val="20"/>
                <w:szCs w:val="20"/>
              </w:rPr>
              <w:t>М.П.</w:t>
            </w:r>
          </w:p>
          <w:p w:rsidR="006A69CC" w:rsidRPr="001556DF" w:rsidRDefault="006A69CC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CC" w:rsidRPr="001556DF" w:rsidRDefault="006A69CC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69CC" w:rsidRPr="007542A7" w:rsidRDefault="006A69CC" w:rsidP="006A69CC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A69CC" w:rsidRPr="007542A7" w:rsidRDefault="006A69CC" w:rsidP="006A69CC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69CC" w:rsidRPr="007542A7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9CC" w:rsidRPr="007542A7" w:rsidRDefault="006A69CC" w:rsidP="006A69CC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6A69CC" w:rsidRPr="00270730" w:rsidRDefault="006A69CC" w:rsidP="006A69CC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6A69CC" w:rsidRPr="007542A7" w:rsidRDefault="006A69CC" w:rsidP="006A69CC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9CC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6A69CC" w:rsidRPr="00270730" w:rsidRDefault="006A69CC" w:rsidP="006A69CC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6A69CC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6A69CC" w:rsidRPr="007542A7" w:rsidRDefault="006A69CC" w:rsidP="006A69CC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6A69CC" w:rsidRPr="00270730" w:rsidRDefault="006A69CC" w:rsidP="006A69CC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6A69CC" w:rsidRPr="007542A7" w:rsidRDefault="006A69CC" w:rsidP="006A69CC">
      <w:pPr>
        <w:spacing w:after="0" w:line="240" w:lineRule="auto"/>
        <w:ind w:left="3969" w:hanging="3969"/>
        <w:rPr>
          <w:rFonts w:ascii="Times New Roman" w:hAnsi="Times New Roman"/>
        </w:rPr>
      </w:pPr>
      <w:r w:rsidRPr="007542A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6A69CC" w:rsidRPr="00270730" w:rsidRDefault="006A69CC" w:rsidP="006A69CC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</w:rPr>
        <w:t xml:space="preserve">                                                                                                  </w:t>
      </w: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в случае проведения реконструкции объекта капитального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17BA4" w:rsidRPr="007542A7" w:rsidRDefault="00517BA4" w:rsidP="00517BA4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517BA4" w:rsidRPr="007542A7" w:rsidRDefault="00517BA4" w:rsidP="00517B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7BA4" w:rsidRPr="005E5E3C" w:rsidRDefault="00517BA4" w:rsidP="00517BA4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6A7E9C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указанные в подпунктах "б" -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proofErr w:type="spellStart"/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условий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7542A7" w:rsidRDefault="0046483F" w:rsidP="004648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65015C" w:rsidRDefault="0065015C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от  ________________№_________________ принято решение об отказе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документов, предусмотренных подпунктами "г", "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____________________________________________* от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lastRenderedPageBreak/>
              <w:t>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5015C" w:rsidRDefault="0046483F" w:rsidP="0065015C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65015C" w:rsidRDefault="0046483F" w:rsidP="0065015C">
      <w:pPr>
        <w:pStyle w:val="aff2"/>
        <w:rPr>
          <w:rFonts w:ascii="Times New Roman" w:hAnsi="Times New Roman" w:cs="Times New Roman"/>
          <w:sz w:val="28"/>
          <w:szCs w:val="28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</w:p>
    <w:p w:rsidR="0065015C" w:rsidRDefault="0065015C" w:rsidP="00DE34FF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DE34FF" w:rsidRPr="007542A7" w:rsidRDefault="00DE34FF" w:rsidP="00DE34FF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E34FF" w:rsidRPr="007542A7" w:rsidRDefault="00DE34FF" w:rsidP="00DE34FF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34FF" w:rsidRPr="007542A7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34FF" w:rsidRPr="007542A7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DE34FF" w:rsidRPr="007542A7" w:rsidRDefault="00DE34FF" w:rsidP="00DE34FF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DE34FF" w:rsidRPr="00270730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DE34FF" w:rsidRPr="007542A7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DE34FF" w:rsidRPr="007542A7" w:rsidRDefault="00DE34FF" w:rsidP="00DE34FF">
      <w:pPr>
        <w:spacing w:after="0" w:line="240" w:lineRule="auto"/>
        <w:ind w:left="3969" w:hanging="3969"/>
        <w:rPr>
          <w:rFonts w:ascii="Times New Roman" w:hAnsi="Times New Roman"/>
        </w:rPr>
      </w:pPr>
      <w:r w:rsidRPr="007542A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DE34FF" w:rsidRPr="00270730" w:rsidRDefault="00DE34FF" w:rsidP="00DE34FF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</w:rPr>
        <w:t xml:space="preserve">                                                                                                  </w:t>
      </w: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застройщиком является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C45C7" w:rsidRPr="007542A7" w:rsidRDefault="003C45C7" w:rsidP="003C45C7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3C45C7" w:rsidRPr="007542A7" w:rsidRDefault="003C45C7" w:rsidP="003C45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45C7" w:rsidRPr="005E5E3C" w:rsidRDefault="003C45C7" w:rsidP="003C45C7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от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7542A7" w:rsidRDefault="0046483F" w:rsidP="004648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34FF" w:rsidRPr="007542A7" w:rsidRDefault="00DE34FF" w:rsidP="00DE34FF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E34FF" w:rsidRPr="007542A7" w:rsidRDefault="00DE34FF" w:rsidP="00DE34FF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34FF" w:rsidRPr="007542A7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34FF" w:rsidRPr="007542A7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DE34FF" w:rsidRPr="007542A7" w:rsidRDefault="00DE34FF" w:rsidP="00DE34FF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DE34FF" w:rsidRPr="00270730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DE34FF" w:rsidRPr="007542A7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DE34FF" w:rsidRPr="007542A7" w:rsidRDefault="00DE34FF" w:rsidP="00DE34FF">
      <w:pPr>
        <w:spacing w:after="0" w:line="240" w:lineRule="auto"/>
        <w:ind w:left="3969" w:hanging="3969"/>
        <w:rPr>
          <w:rFonts w:ascii="Times New Roman" w:hAnsi="Times New Roman"/>
        </w:rPr>
      </w:pPr>
      <w:r w:rsidRPr="007542A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DE34FF" w:rsidRPr="00270730" w:rsidRDefault="00DE34FF" w:rsidP="00DE34FF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</w:rPr>
        <w:t xml:space="preserve">                                                                                                  </w:t>
      </w: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C45C7" w:rsidRPr="007542A7" w:rsidRDefault="003C45C7" w:rsidP="003C45C7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3C45C7" w:rsidRPr="007542A7" w:rsidRDefault="003C45C7" w:rsidP="003C45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45C7" w:rsidRPr="005E5E3C" w:rsidRDefault="003C45C7" w:rsidP="003C45C7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015C" w:rsidRDefault="0065015C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:rsidR="0065015C" w:rsidRDefault="0065015C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5015C" w:rsidRDefault="0065015C" w:rsidP="007668C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015C" w:rsidRDefault="0065015C" w:rsidP="007668C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__________________________________________________,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7542A7" w:rsidRDefault="0046483F" w:rsidP="004648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34FF" w:rsidRPr="007542A7" w:rsidRDefault="00DE34FF" w:rsidP="00DE34FF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E34FF" w:rsidRPr="007542A7" w:rsidRDefault="00DE34FF" w:rsidP="00DE34FF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34FF" w:rsidRPr="007542A7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34FF" w:rsidRPr="007542A7" w:rsidRDefault="00DE34FF" w:rsidP="00DE34FF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DE34FF" w:rsidRPr="00270730" w:rsidRDefault="00DE34FF" w:rsidP="00DE34FF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DE34FF" w:rsidRPr="007542A7" w:rsidRDefault="00DE34FF" w:rsidP="00DE34FF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4FF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DE34FF" w:rsidRPr="00270730" w:rsidRDefault="00DE34FF" w:rsidP="00DE34FF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DE34FF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DE34FF" w:rsidRPr="007542A7" w:rsidRDefault="00DE34FF" w:rsidP="00DE34FF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DE34FF" w:rsidRPr="00270730" w:rsidRDefault="00DE34FF" w:rsidP="00DE34FF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DE34FF" w:rsidRPr="007542A7" w:rsidRDefault="00DE34FF" w:rsidP="00DE34FF">
      <w:pPr>
        <w:spacing w:after="0" w:line="240" w:lineRule="auto"/>
        <w:ind w:left="3969" w:hanging="3969"/>
        <w:rPr>
          <w:rFonts w:ascii="Times New Roman" w:hAnsi="Times New Roman"/>
        </w:rPr>
      </w:pPr>
      <w:r w:rsidRPr="007542A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DE34FF" w:rsidRPr="00270730" w:rsidRDefault="00DE34FF" w:rsidP="00DE34FF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</w:rPr>
        <w:t xml:space="preserve">                                                                                                  </w:t>
      </w: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C45C7" w:rsidRPr="007542A7" w:rsidRDefault="003C45C7" w:rsidP="003C45C7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3C45C7" w:rsidRPr="007542A7" w:rsidRDefault="003C45C7" w:rsidP="003C45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45C7" w:rsidRPr="005E5E3C" w:rsidRDefault="003C45C7" w:rsidP="003C45C7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46483F" w:rsidRPr="007542A7" w:rsidRDefault="0046483F" w:rsidP="0046483F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46483F" w:rsidRPr="007542A7" w:rsidRDefault="0046483F" w:rsidP="004648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83F" w:rsidRPr="005E5E3C" w:rsidRDefault="0046483F" w:rsidP="0046483F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FF34C9">
          <w:footnotePr>
            <w:numRestart w:val="eachSect"/>
          </w:footnotePr>
          <w:pgSz w:w="11906" w:h="16838" w:code="9"/>
          <w:pgMar w:top="851" w:right="851" w:bottom="568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945F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945FE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945FE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945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государственной (муниципальной)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945FE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945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945FE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945FE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государственной (муниципальной) услуги;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945FE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945FE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и многофункциональным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AD" w:rsidRDefault="00A10EAD">
      <w:pPr>
        <w:spacing w:after="0" w:line="240" w:lineRule="auto"/>
      </w:pPr>
      <w:r>
        <w:separator/>
      </w:r>
    </w:p>
  </w:endnote>
  <w:endnote w:type="continuationSeparator" w:id="0">
    <w:p w:rsidR="00A10EAD" w:rsidRDefault="00A10EAD">
      <w:pPr>
        <w:spacing w:after="0" w:line="240" w:lineRule="auto"/>
      </w:pPr>
      <w:r>
        <w:continuationSeparator/>
      </w:r>
    </w:p>
  </w:endnote>
  <w:endnote w:type="continuationNotice" w:id="1">
    <w:p w:rsidR="00A10EAD" w:rsidRDefault="00A10EA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53" w:rsidRDefault="00132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AD" w:rsidRDefault="00A10EAD">
      <w:pPr>
        <w:spacing w:after="0" w:line="240" w:lineRule="auto"/>
      </w:pPr>
      <w:r>
        <w:separator/>
      </w:r>
    </w:p>
  </w:footnote>
  <w:footnote w:type="continuationSeparator" w:id="0">
    <w:p w:rsidR="00A10EAD" w:rsidRDefault="00A10EAD">
      <w:pPr>
        <w:spacing w:after="0" w:line="240" w:lineRule="auto"/>
      </w:pPr>
      <w:r>
        <w:continuationSeparator/>
      </w:r>
    </w:p>
  </w:footnote>
  <w:footnote w:type="continuationNotice" w:id="1">
    <w:p w:rsidR="00A10EAD" w:rsidRDefault="00A10EA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53" w:rsidRPr="007B2B77" w:rsidRDefault="00132C53">
    <w:pPr>
      <w:pStyle w:val="a6"/>
      <w:jc w:val="center"/>
      <w:rPr>
        <w:rFonts w:ascii="Times New Roman" w:hAnsi="Times New Roman"/>
        <w:sz w:val="24"/>
      </w:rPr>
    </w:pPr>
  </w:p>
  <w:p w:rsidR="00132C53" w:rsidRDefault="00132C5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53" w:rsidRDefault="00132C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53" w:rsidRPr="007B2B77" w:rsidRDefault="00132C53">
    <w:pPr>
      <w:pStyle w:val="a6"/>
      <w:jc w:val="center"/>
      <w:rPr>
        <w:rFonts w:ascii="Times New Roman" w:hAnsi="Times New Roman"/>
        <w:sz w:val="24"/>
      </w:rPr>
    </w:pPr>
  </w:p>
  <w:p w:rsidR="00132C53" w:rsidRDefault="00132C5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2"/>
  </w:num>
  <w:num w:numId="19">
    <w:abstractNumId w:val="5"/>
  </w:num>
  <w:num w:numId="20">
    <w:abstractNumId w:val="19"/>
  </w:num>
  <w:num w:numId="21">
    <w:abstractNumId w:val="25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1A3D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9FA"/>
    <w:rsid w:val="00087B87"/>
    <w:rsid w:val="000901DF"/>
    <w:rsid w:val="000929FF"/>
    <w:rsid w:val="00093AAF"/>
    <w:rsid w:val="00093C3E"/>
    <w:rsid w:val="00094B9A"/>
    <w:rsid w:val="00095626"/>
    <w:rsid w:val="00095AAC"/>
    <w:rsid w:val="0009644B"/>
    <w:rsid w:val="00096E0D"/>
    <w:rsid w:val="00096ED1"/>
    <w:rsid w:val="00097103"/>
    <w:rsid w:val="0009733E"/>
    <w:rsid w:val="00097A7C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C7E11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2C53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1F66ED"/>
    <w:rsid w:val="002005AE"/>
    <w:rsid w:val="002008E4"/>
    <w:rsid w:val="00200D47"/>
    <w:rsid w:val="0020105F"/>
    <w:rsid w:val="00202096"/>
    <w:rsid w:val="00202240"/>
    <w:rsid w:val="002029EE"/>
    <w:rsid w:val="0020332B"/>
    <w:rsid w:val="00203AA8"/>
    <w:rsid w:val="002042EA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1F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D77F8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58B"/>
    <w:rsid w:val="00321892"/>
    <w:rsid w:val="00321A65"/>
    <w:rsid w:val="00323520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0F39"/>
    <w:rsid w:val="0034130B"/>
    <w:rsid w:val="00341372"/>
    <w:rsid w:val="00342352"/>
    <w:rsid w:val="00342385"/>
    <w:rsid w:val="00343CB4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55CE8"/>
    <w:rsid w:val="00360EAC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EC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4EEE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5C7"/>
    <w:rsid w:val="003C4A33"/>
    <w:rsid w:val="003C4F7B"/>
    <w:rsid w:val="003C5AC1"/>
    <w:rsid w:val="003C5D84"/>
    <w:rsid w:val="003C6A60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1C38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247D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83F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27B7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17BA4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0A03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2B4C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1EE9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4590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4754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8E2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15C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A32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AD2"/>
    <w:rsid w:val="0066624F"/>
    <w:rsid w:val="00666F5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97BB8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69CC"/>
    <w:rsid w:val="006A7C18"/>
    <w:rsid w:val="006A7E9C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E7A58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86E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024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06CD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1B3C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37306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67D94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039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D45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12F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51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0348"/>
    <w:rsid w:val="00941072"/>
    <w:rsid w:val="00942254"/>
    <w:rsid w:val="009424F9"/>
    <w:rsid w:val="00942561"/>
    <w:rsid w:val="00944B60"/>
    <w:rsid w:val="00944E2E"/>
    <w:rsid w:val="00945394"/>
    <w:rsid w:val="00945FE8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2D7F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6E85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0EAD"/>
    <w:rsid w:val="00A11740"/>
    <w:rsid w:val="00A13054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4729F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05F7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2589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239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7A1"/>
    <w:rsid w:val="00AF697A"/>
    <w:rsid w:val="00AF7D91"/>
    <w:rsid w:val="00B008D7"/>
    <w:rsid w:val="00B00B7C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2D35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65D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5B54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41A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2B7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3A82"/>
    <w:rsid w:val="00C445C6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57E0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065D"/>
    <w:rsid w:val="00C8174E"/>
    <w:rsid w:val="00C8437B"/>
    <w:rsid w:val="00C85DD6"/>
    <w:rsid w:val="00C8601E"/>
    <w:rsid w:val="00C872C0"/>
    <w:rsid w:val="00C873E5"/>
    <w:rsid w:val="00C877AB"/>
    <w:rsid w:val="00C90726"/>
    <w:rsid w:val="00C9294B"/>
    <w:rsid w:val="00C93572"/>
    <w:rsid w:val="00C9492E"/>
    <w:rsid w:val="00C96455"/>
    <w:rsid w:val="00C97586"/>
    <w:rsid w:val="00CA0BB4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6C0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2344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0A0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12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6783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34FF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57A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788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0DA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A7DD9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6ECE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332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1C2D"/>
    <w:rsid w:val="00F4215D"/>
    <w:rsid w:val="00F42293"/>
    <w:rsid w:val="00F431CF"/>
    <w:rsid w:val="00F43257"/>
    <w:rsid w:val="00F4392A"/>
    <w:rsid w:val="00F445C5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2F6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E78E9"/>
    <w:rsid w:val="00FF0397"/>
    <w:rsid w:val="00FF0FC7"/>
    <w:rsid w:val="00FF16EA"/>
    <w:rsid w:val="00FF34C9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6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paragraph" w:customStyle="1" w:styleId="ConsPlusTitlePage">
    <w:name w:val="ConsPlusTitlePage"/>
    <w:rsid w:val="00AE62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12">
    <w:name w:val="Заголовок 1 Знак1"/>
    <w:basedOn w:val="a0"/>
    <w:link w:val="1"/>
    <w:uiPriority w:val="9"/>
    <w:rsid w:val="00AE6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2">
    <w:name w:val="Таблицы (моноширинный)"/>
    <w:basedOn w:val="a"/>
    <w:next w:val="a"/>
    <w:rsid w:val="006A69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6"/>
      <w:szCs w:val="16"/>
    </w:rPr>
  </w:style>
  <w:style w:type="character" w:styleId="aff3">
    <w:name w:val="line number"/>
    <w:basedOn w:val="a0"/>
    <w:uiPriority w:val="99"/>
    <w:semiHidden/>
    <w:unhideWhenUsed/>
    <w:rsid w:val="00FF34C9"/>
  </w:style>
  <w:style w:type="paragraph" w:customStyle="1" w:styleId="ConsPlusDocList">
    <w:name w:val="ConsPlusDocList"/>
    <w:next w:val="a"/>
    <w:rsid w:val="00031A3D"/>
    <w:pPr>
      <w:widowControl w:val="0"/>
      <w:suppressAutoHyphens/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7">
    <w:name w:val="Основной текст7"/>
    <w:basedOn w:val="a"/>
    <w:rsid w:val="00031A3D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epnoe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8514-AEC4-4211-8BFB-AAE0C364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29331</Words>
  <Characters>167187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User</cp:lastModifiedBy>
  <cp:revision>100</cp:revision>
  <cp:lastPrinted>2022-06-20T04:55:00Z</cp:lastPrinted>
  <dcterms:created xsi:type="dcterms:W3CDTF">2021-08-05T05:57:00Z</dcterms:created>
  <dcterms:modified xsi:type="dcterms:W3CDTF">2022-06-20T04:58:00Z</dcterms:modified>
</cp:coreProperties>
</file>