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left="336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-779780</wp:posOffset>
            </wp:positionV>
            <wp:extent cx="544195" cy="71310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left="1546" w:right="151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335" w:lineRule="exact"/>
        <w:ind w:left="2737" w:right="-38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Calibri" w:hAnsi="Calibri" w:cs="Times New Roman"/>
          <w:color w:val="000000"/>
          <w:sz w:val="24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01.03.2016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434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left="62" w:right="2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3A2A6A">
      <w:pPr>
        <w:widowControl w:val="0"/>
        <w:autoSpaceDE w:val="0"/>
        <w:autoSpaceDN w:val="0"/>
        <w:adjustRightInd w:val="0"/>
        <w:spacing w:before="265" w:after="0" w:line="324" w:lineRule="exact"/>
        <w:ind w:left="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tabs>
          <w:tab w:val="left" w:pos="4869"/>
        </w:tabs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5" w:lineRule="exact"/>
        <w:ind w:left="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17 91</w:t>
      </w:r>
    </w:p>
    <w:p w:rsidR="00000000" w:rsidRDefault="003A2A6A">
      <w:pPr>
        <w:widowControl w:val="0"/>
        <w:autoSpaceDE w:val="0"/>
        <w:autoSpaceDN w:val="0"/>
        <w:adjustRightInd w:val="0"/>
        <w:spacing w:before="50" w:after="0" w:line="270" w:lineRule="exact"/>
        <w:ind w:left="9590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1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86" w:right="720" w:bottom="660" w:left="1356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6805" w:right="28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66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     »            2016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50" w:after="0" w:line="327" w:lineRule="exact"/>
        <w:ind w:left="274" w:right="3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3A2A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70" w:after="0" w:line="330" w:lineRule="exact"/>
        <w:ind w:left="35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30" w:lineRule="exact"/>
        <w:ind w:left="12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1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межселенной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30" w:lineRule="exact"/>
        <w:ind w:left="375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1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2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7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резидентов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4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30" w:lineRule="exact"/>
        <w:ind w:left="10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left="33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 </w:t>
      </w:r>
    </w:p>
    <w:p w:rsidR="00000000" w:rsidRDefault="003A2A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11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before="165" w:after="0" w:line="32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(84566) 5-00-49;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8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5-00-53 (84566) 5-05-53,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5-05-53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1" w:bottom="720" w:left="1419" w:header="720" w:footer="720" w:gutter="0"/>
          <w:cols w:num="3" w:space="720" w:equalWidth="0">
            <w:col w:w="4817" w:space="399"/>
            <w:col w:w="2550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3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1" w:bottom="720" w:left="1419" w:header="720" w:footer="720" w:gutter="0"/>
          <w:cols w:space="720" w:equalWidth="0">
            <w:col w:w="9777"/>
          </w:cols>
          <w:noEndnote/>
        </w:sectPr>
      </w:pPr>
    </w:p>
    <w:p w:rsidR="00000000" w:rsidRDefault="003A2A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stepnoeadm.ru </w:t>
      </w:r>
    </w:p>
    <w:p w:rsidR="00000000" w:rsidRDefault="003A2A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9:00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16:00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13:00,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</w:t>
      </w:r>
      <w:r>
        <w:rPr>
          <w:rFonts w:ascii="Times New Roman" w:hAnsi="Times New Roman" w:cs="Times New Roman"/>
          <w:color w:val="000000"/>
          <w:sz w:val="28"/>
          <w:szCs w:val="24"/>
        </w:rPr>
        <w:t>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stepnoeadm.ru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3A2A6A">
      <w:pPr>
        <w:widowControl w:val="0"/>
        <w:tabs>
          <w:tab w:val="left" w:pos="519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http://www.mfc64.ru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«call-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(8452) 46-71-99.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1.5.1.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1.5.2.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4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4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</w:t>
      </w:r>
      <w:r>
        <w:rPr>
          <w:rFonts w:ascii="Times New Roman" w:hAnsi="Times New Roman" w:cs="Times New Roman"/>
          <w:color w:val="000000"/>
          <w:sz w:val="28"/>
          <w:szCs w:val="24"/>
        </w:rPr>
        <w:t>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1.5.3.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</w:t>
      </w:r>
      <w:r>
        <w:rPr>
          <w:rFonts w:ascii="Times New Roman" w:hAnsi="Times New Roman" w:cs="Times New Roman"/>
          <w:color w:val="000000"/>
          <w:sz w:val="28"/>
          <w:szCs w:val="24"/>
        </w:rPr>
        <w:t>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1.5.2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1.5.4.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</w:t>
      </w:r>
    </w:p>
    <w:p w:rsidR="00000000" w:rsidRDefault="003A2A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</w:t>
      </w:r>
      <w:r>
        <w:rPr>
          <w:rFonts w:ascii="Times New Roman" w:hAnsi="Times New Roman" w:cs="Times New Roman"/>
          <w:color w:val="000000"/>
          <w:sz w:val="28"/>
          <w:szCs w:val="24"/>
        </w:rPr>
        <w:t>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5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left="540" w:right="29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1.5.5.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4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1.5.6.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выдержек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left="540" w:right="4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образцов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6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http://www.mfc64.ru/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30" w:lineRule="exact"/>
        <w:ind w:left="341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330" w:lineRule="exact"/>
        <w:ind w:left="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</w:t>
      </w:r>
      <w:r>
        <w:rPr>
          <w:rFonts w:ascii="Times New Roman" w:hAnsi="Times New Roman" w:cs="Times New Roman"/>
          <w:color w:val="000000"/>
          <w:sz w:val="28"/>
          <w:szCs w:val="24"/>
        </w:rPr>
        <w:t>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30" w:lineRule="exact"/>
        <w:ind w:left="8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65"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7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1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30" w:lineRule="exact"/>
        <w:ind w:left="19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7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3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39.17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39.17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427" w:right="45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12.12.1993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237, 25.12.1993);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238-239, 08.12.1994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I);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23, 06.02.1996;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07.02.1996;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25, 08.02.1996;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27, 10.02.1996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II);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>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3A2A6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233, 28.11.2001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III);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289, 22.12.2006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IV));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8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21.07.1997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145, 30.07.1997);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29.07.1998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148-149, 06.08.1998);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31.07.1998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3A2A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153-154, 12.08.1998);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   </w:t>
      </w:r>
    </w:p>
    <w:p w:rsidR="00000000" w:rsidRDefault="003A2A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211-212, 30.10.2001);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7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25.10.2001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211-212, 30.10.2001);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24.07.2002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29.07.2002,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3018);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30.12.2004);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37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95, 05.05.2006);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24.07.2007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 01.08.2007);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30.07.2010);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0" w:right="38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80, 12.04.2013);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38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270, 27.11.2014);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148, 02.07.2012);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3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42,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2014,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>. 9762-9767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01.10.2014,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02.10.2014);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20" w:lineRule="exact"/>
        <w:ind w:left="192" w:right="57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5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9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362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left="70" w:right="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</w:t>
      </w:r>
      <w:r>
        <w:rPr>
          <w:rFonts w:ascii="Times New Roman" w:hAnsi="Times New Roman" w:cs="Times New Roman"/>
          <w:color w:val="000000"/>
          <w:sz w:val="28"/>
          <w:szCs w:val="24"/>
        </w:rPr>
        <w:t>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10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2A6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3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39.3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39.6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2" w:lineRule="exact"/>
        <w:ind w:left="10" w:right="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175" w:right="2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11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</w:t>
      </w:r>
      <w:r>
        <w:rPr>
          <w:rFonts w:ascii="Times New Roman" w:hAnsi="Times New Roman" w:cs="Times New Roman"/>
          <w:color w:val="000000"/>
          <w:sz w:val="28"/>
          <w:szCs w:val="24"/>
        </w:rPr>
        <w:t>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257" w:right="28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ьезные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20" w:lineRule="exact"/>
        <w:ind w:left="139" w:right="16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этими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схемами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совпадает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12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11.10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13, 15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39.16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39.16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хотя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39.10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39.36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13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зарезервированным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1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14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3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2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</w:t>
      </w:r>
      <w:r>
        <w:rPr>
          <w:rFonts w:ascii="Times New Roman" w:hAnsi="Times New Roman" w:cs="Times New Roman"/>
          <w:color w:val="000000"/>
          <w:sz w:val="28"/>
          <w:szCs w:val="24"/>
        </w:rPr>
        <w:t>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39.18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</w:t>
      </w:r>
      <w:r>
        <w:rPr>
          <w:rFonts w:ascii="Times New Roman" w:hAnsi="Times New Roman" w:cs="Times New Roman"/>
          <w:color w:val="000000"/>
          <w:sz w:val="28"/>
          <w:szCs w:val="24"/>
        </w:rPr>
        <w:t>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4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испрашиваемый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39.10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15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5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20" w:lineRule="exact"/>
        <w:ind w:left="10" w:right="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выдаваемом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20" w:lineRule="exact"/>
        <w:ind w:left="259" w:right="28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278" w:right="30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16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30" w:lineRule="exact"/>
        <w:ind w:left="14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left="612" w:right="6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вывеской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стойками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Каждое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20" w:lineRule="exact"/>
        <w:ind w:left="228" w:right="2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</w:t>
      </w:r>
      <w:r>
        <w:rPr>
          <w:rFonts w:ascii="Times New Roman" w:hAnsi="Times New Roman" w:cs="Times New Roman"/>
          <w:color w:val="000000"/>
          <w:sz w:val="28"/>
          <w:szCs w:val="24"/>
        </w:rPr>
        <w:t>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17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left="127" w:right="1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коммуникационных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атериалах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еремещении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</w:t>
      </w:r>
      <w:r>
        <w:rPr>
          <w:rFonts w:ascii="Times New Roman" w:hAnsi="Times New Roman" w:cs="Times New Roman"/>
          <w:color w:val="000000"/>
          <w:sz w:val="28"/>
          <w:szCs w:val="24"/>
        </w:rPr>
        <w:t>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18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1.5.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60" w:right="8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тывающие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2A6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экстерриториальности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экстерриториальности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19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left="17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680" w:lineRule="exact"/>
        <w:ind w:left="456" w:right="48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33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5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30" w:lineRule="exact"/>
        <w:ind w:left="22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2.8.-2.9.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4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4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</w:t>
      </w:r>
      <w:r>
        <w:rPr>
          <w:rFonts w:ascii="Times New Roman" w:hAnsi="Times New Roman" w:cs="Times New Roman"/>
          <w:color w:val="000000"/>
          <w:sz w:val="28"/>
          <w:szCs w:val="24"/>
        </w:rPr>
        <w:t>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40" w:lineRule="exact"/>
        <w:ind w:left="677" w:right="14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2A6A">
      <w:pPr>
        <w:widowControl w:val="0"/>
        <w:autoSpaceDE w:val="0"/>
        <w:autoSpaceDN w:val="0"/>
        <w:adjustRightInd w:val="0"/>
        <w:spacing w:before="1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20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9" w:right="718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</w:t>
      </w:r>
      <w:r>
        <w:rPr>
          <w:rFonts w:ascii="Times New Roman" w:hAnsi="Times New Roman" w:cs="Times New Roman"/>
          <w:color w:val="000000"/>
          <w:sz w:val="28"/>
          <w:szCs w:val="24"/>
        </w:rPr>
        <w:t>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2.8.-2.9.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2.8.-2.9.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</w:t>
      </w:r>
      <w:r>
        <w:rPr>
          <w:rFonts w:ascii="Times New Roman" w:hAnsi="Times New Roman" w:cs="Times New Roman"/>
          <w:color w:val="000000"/>
          <w:sz w:val="28"/>
          <w:szCs w:val="24"/>
        </w:rPr>
        <w:t>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неработоспособностью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веб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697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4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</w:t>
      </w:r>
      <w:r>
        <w:rPr>
          <w:rFonts w:ascii="Times New Roman" w:hAnsi="Times New Roman" w:cs="Times New Roman"/>
          <w:color w:val="000000"/>
          <w:sz w:val="28"/>
          <w:szCs w:val="24"/>
        </w:rPr>
        <w:t>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26" w:right="5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21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2.16.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2.17.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1-2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</w:t>
      </w:r>
      <w:r>
        <w:rPr>
          <w:rFonts w:ascii="Times New Roman" w:hAnsi="Times New Roman" w:cs="Times New Roman"/>
          <w:color w:val="000000"/>
          <w:sz w:val="28"/>
          <w:szCs w:val="24"/>
        </w:rPr>
        <w:t>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39.15.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2.8.-2.9.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4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2.16.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5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2.17.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</w:p>
    <w:p w:rsidR="00000000" w:rsidRDefault="003A2A6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2.16.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2.17.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</w:t>
      </w:r>
      <w:r>
        <w:rPr>
          <w:rFonts w:ascii="Times New Roman" w:hAnsi="Times New Roman" w:cs="Times New Roman"/>
          <w:color w:val="000000"/>
          <w:sz w:val="28"/>
          <w:szCs w:val="24"/>
        </w:rPr>
        <w:t>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</w:t>
      </w:r>
      <w:r>
        <w:rPr>
          <w:rFonts w:ascii="Times New Roman" w:hAnsi="Times New Roman" w:cs="Times New Roman"/>
          <w:color w:val="000000"/>
          <w:sz w:val="28"/>
          <w:szCs w:val="24"/>
        </w:rPr>
        <w:t>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22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9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A2A6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4)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3.2.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2.17.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7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4-5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39.17.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2.8.-2.9.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5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2.17.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2.17.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23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2A6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2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"; </w:t>
      </w:r>
    </w:p>
    <w:p w:rsidR="00000000" w:rsidRDefault="003A2A6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4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кре</w:t>
      </w:r>
      <w:r>
        <w:rPr>
          <w:rFonts w:ascii="Times New Roman" w:hAnsi="Times New Roman" w:cs="Times New Roman"/>
          <w:color w:val="000000"/>
          <w:sz w:val="28"/>
          <w:szCs w:val="24"/>
        </w:rPr>
        <w:t>стьянских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3)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4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2 - 3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3.2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4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24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2A6A">
      <w:pPr>
        <w:widowControl w:val="0"/>
        <w:autoSpaceDE w:val="0"/>
        <w:autoSpaceDN w:val="0"/>
        <w:adjustRightInd w:val="0"/>
        <w:spacing w:before="290" w:after="0" w:line="320" w:lineRule="exact"/>
        <w:ind w:left="384" w:right="41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</w:t>
      </w:r>
      <w:r>
        <w:rPr>
          <w:rFonts w:ascii="Times New Roman" w:hAnsi="Times New Roman" w:cs="Times New Roman"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25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11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вышеперечисленных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</w:p>
    <w:p w:rsidR="00000000" w:rsidRDefault="003A2A6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7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left="566" w:right="4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вляемому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26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left="55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5" w:lineRule="exact"/>
        <w:ind w:left="17" w:right="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текуще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tabs>
          <w:tab w:val="left" w:pos="5734"/>
          <w:tab w:val="left" w:pos="5811"/>
        </w:tabs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антимонопольной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</w:t>
      </w:r>
      <w:r>
        <w:rPr>
          <w:rFonts w:ascii="Times New Roman" w:hAnsi="Times New Roman" w:cs="Times New Roman"/>
          <w:color w:val="000000"/>
          <w:sz w:val="28"/>
          <w:szCs w:val="24"/>
        </w:rPr>
        <w:t>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отслеживания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46" w:right="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130" w:right="15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характеризующие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27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270" w:after="0" w:line="327" w:lineRule="exact"/>
        <w:ind w:left="274" w:right="29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4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</w:t>
      </w:r>
      <w:r>
        <w:rPr>
          <w:rFonts w:ascii="Times New Roman" w:hAnsi="Times New Roman" w:cs="Times New Roman"/>
          <w:color w:val="000000"/>
          <w:sz w:val="28"/>
          <w:szCs w:val="24"/>
        </w:rPr>
        <w:t>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28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4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</w:t>
      </w:r>
      <w:r>
        <w:rPr>
          <w:rFonts w:ascii="Times New Roman" w:hAnsi="Times New Roman" w:cs="Times New Roman"/>
          <w:color w:val="000000"/>
          <w:sz w:val="28"/>
          <w:szCs w:val="24"/>
        </w:rPr>
        <w:t>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270" w:after="0" w:line="320" w:lineRule="exact"/>
        <w:ind w:left="874" w:right="8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29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5.14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3A2A6A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»: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http://www.gosuslugi.ru/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tabs>
          <w:tab w:val="left" w:pos="517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>http://64.gosuslugi.ru/pgu/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0" w:right="2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30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4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</w:t>
      </w:r>
      <w:r>
        <w:rPr>
          <w:rFonts w:ascii="Times New Roman" w:hAnsi="Times New Roman" w:cs="Times New Roman"/>
          <w:color w:val="000000"/>
          <w:sz w:val="28"/>
          <w:szCs w:val="24"/>
        </w:rPr>
        <w:t>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left="85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5.11.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5.12.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31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5.15.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11.2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5.16.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5.17.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0" w:lineRule="exact"/>
        <w:ind w:right="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</w:t>
      </w:r>
      <w:r>
        <w:rPr>
          <w:rFonts w:ascii="Times New Roman" w:hAnsi="Times New Roman" w:cs="Times New Roman"/>
          <w:color w:val="000000"/>
          <w:sz w:val="28"/>
          <w:szCs w:val="24"/>
        </w:rPr>
        <w:t>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A2A6A">
      <w:pPr>
        <w:widowControl w:val="0"/>
        <w:tabs>
          <w:tab w:val="left" w:pos="431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5.63</w:t>
      </w:r>
      <w:r>
        <w:rPr>
          <w:rFonts w:ascii="Calibri" w:hAnsi="Calibri" w:cs="Times New Roman"/>
          <w:color w:val="000000"/>
          <w:szCs w:val="24"/>
        </w:rPr>
        <w:tab/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27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32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4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exact"/>
        <w:ind w:left="4568" w:right="45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1" w:right="720" w:bottom="660" w:left="1313" w:header="0" w:footer="0" w:gutter="0"/>
          <w:cols w:space="720"/>
          <w:noEndnote/>
        </w:sectPr>
      </w:pPr>
    </w:p>
    <w:p w:rsidR="00000000" w:rsidRDefault="003A2A6A">
      <w:pPr>
        <w:widowControl w:val="0"/>
        <w:tabs>
          <w:tab w:val="left" w:pos="2277"/>
        </w:tabs>
        <w:autoSpaceDE w:val="0"/>
        <w:autoSpaceDN w:val="0"/>
        <w:adjustRightInd w:val="0"/>
        <w:spacing w:after="0" w:line="225" w:lineRule="exact"/>
        <w:ind w:left="15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exact"/>
        <w:ind w:left="220" w:right="-13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23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1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52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40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73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50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214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3A2A6A">
      <w:pPr>
        <w:widowControl w:val="0"/>
        <w:tabs>
          <w:tab w:val="left" w:pos="2798"/>
        </w:tabs>
        <w:autoSpaceDE w:val="0"/>
        <w:autoSpaceDN w:val="0"/>
        <w:adjustRightInd w:val="0"/>
        <w:spacing w:before="135" w:after="0" w:line="225" w:lineRule="exact"/>
        <w:ind w:left="22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num="3" w:space="720" w:equalWidth="0">
            <w:col w:w="2287" w:space="1885"/>
            <w:col w:w="5532" w:space="0"/>
            <w:col w:w="-1"/>
          </w:cols>
          <w:noEndnote/>
        </w:sectPr>
      </w:pPr>
    </w:p>
    <w:p w:rsidR="00000000" w:rsidRDefault="003A2A6A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5" w:lineRule="exact"/>
        <w:ind w:left="109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</w:p>
    <w:p w:rsidR="00000000" w:rsidRDefault="003A2A6A">
      <w:pPr>
        <w:widowControl w:val="0"/>
        <w:autoSpaceDE w:val="0"/>
        <w:autoSpaceDN w:val="0"/>
        <w:adjustRightInd w:val="0"/>
        <w:spacing w:before="215" w:after="0" w:line="280" w:lineRule="exact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39.14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</w:t>
      </w:r>
      <w:r>
        <w:rPr>
          <w:rFonts w:ascii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space="720" w:equalWidth="0">
            <w:col w:w="9873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num="3" w:space="720" w:equalWidth="0">
            <w:col w:w="1190" w:space="2619"/>
            <w:col w:w="2098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720" w:lineRule="exact"/>
        <w:ind w:right="4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tabs>
          <w:tab w:val="left" w:pos="6718"/>
        </w:tabs>
        <w:autoSpaceDE w:val="0"/>
        <w:autoSpaceDN w:val="0"/>
        <w:adjustRightInd w:val="0"/>
        <w:spacing w:before="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520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33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space="720" w:equalWidth="0">
            <w:col w:w="9873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</w:t>
      </w:r>
      <w:r>
        <w:rPr>
          <w:rFonts w:ascii="Times New Roman" w:hAnsi="Times New Roman" w:cs="Times New Roman"/>
          <w:color w:val="000000"/>
          <w:sz w:val="24"/>
          <w:szCs w:val="24"/>
        </w:rPr>
        <w:t>отрено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0" w:lineRule="exact"/>
        <w:ind w:right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изымаемого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>анирования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34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1" w:right="720" w:bottom="660" w:left="1419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4011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180" w:lineRule="exact"/>
        <w:ind w:left="137" w:right="6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</w:t>
      </w: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без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быть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полномоченный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180" w:lineRule="exact"/>
        <w:ind w:left="137" w:right="67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Схема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испрашиваемый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</w:t>
      </w:r>
      <w:r>
        <w:rPr>
          <w:rFonts w:ascii="Times New Roman" w:hAnsi="Times New Roman" w:cs="Times New Roman"/>
          <w:color w:val="000000"/>
          <w:sz w:val="16"/>
          <w:szCs w:val="24"/>
        </w:rPr>
        <w:t>едстоит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такой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180" w:lineRule="exact"/>
        <w:ind w:left="137" w:right="75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характеристиках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z w:val="16"/>
          <w:szCs w:val="24"/>
        </w:rPr>
        <w:t>есного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180" w:lineRule="exact"/>
        <w:ind w:left="137" w:right="74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180" w:lineRule="exact"/>
        <w:ind w:left="137" w:right="71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язык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</w:t>
      </w:r>
      <w:r>
        <w:rPr>
          <w:rFonts w:ascii="Times New Roman" w:hAnsi="Times New Roman" w:cs="Times New Roman"/>
          <w:color w:val="000000"/>
          <w:sz w:val="16"/>
          <w:szCs w:val="24"/>
        </w:rPr>
        <w:t>ентов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180" w:lineRule="exact"/>
        <w:ind w:left="137" w:right="6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граждана</w:t>
      </w:r>
      <w:r>
        <w:rPr>
          <w:rFonts w:ascii="Times New Roman" w:hAnsi="Times New Roman" w:cs="Times New Roman"/>
          <w:color w:val="000000"/>
          <w:sz w:val="16"/>
          <w:szCs w:val="24"/>
        </w:rPr>
        <w:t>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ее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46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./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9" w:right="720" w:bottom="660" w:left="1390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12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3" w:space="720" w:equalWidth="0">
            <w:col w:w="2640" w:space="4797"/>
            <w:col w:w="710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7" w:space="720" w:equalWidth="0">
            <w:col w:w="2549" w:space="706"/>
            <w:col w:w="45" w:space="2555"/>
            <w:col w:w="45" w:space="1078"/>
            <w:col w:w="326" w:space="1074"/>
            <w:col w:w="45" w:space="1083"/>
            <w:col w:w="9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A2A6A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25" w:lineRule="exact"/>
        <w:ind w:left="14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»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ПРИНЯЛ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:      /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/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35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8" w:space="720" w:equalWidth="0">
            <w:col w:w="1108" w:space="615"/>
            <w:col w:w="45" w:space="592"/>
            <w:col w:w="2409" w:space="750"/>
            <w:col w:w="710" w:space="749"/>
            <w:col w:w="326" w:space="781"/>
            <w:col w:w="623" w:space="735"/>
            <w:col w:w="273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exact"/>
        <w:ind w:left="4441" w:right="45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Фор</w:t>
      </w:r>
      <w:r>
        <w:rPr>
          <w:rFonts w:ascii="Times New Roman" w:hAnsi="Times New Roman" w:cs="Times New Roman"/>
          <w:b/>
          <w:color w:val="000000"/>
          <w:szCs w:val="24"/>
        </w:rPr>
        <w:t>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1" w:right="720" w:bottom="660" w:left="1440" w:header="0" w:footer="0" w:gutter="0"/>
          <w:cols w:space="720"/>
          <w:noEndnote/>
        </w:sectPr>
      </w:pPr>
    </w:p>
    <w:p w:rsidR="00000000" w:rsidRDefault="003A2A6A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25" w:lineRule="exact"/>
        <w:ind w:left="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exact"/>
        <w:ind w:left="220" w:right="-9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23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1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52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40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73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50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214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3A2A6A">
      <w:pPr>
        <w:widowControl w:val="0"/>
        <w:tabs>
          <w:tab w:val="left" w:pos="2798"/>
        </w:tabs>
        <w:autoSpaceDE w:val="0"/>
        <w:autoSpaceDN w:val="0"/>
        <w:adjustRightInd w:val="0"/>
        <w:spacing w:before="135" w:after="0" w:line="225" w:lineRule="exact"/>
        <w:ind w:left="22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160" w:space="1885"/>
            <w:col w:w="5536" w:space="0"/>
            <w:col w:w="-1"/>
          </w:cols>
          <w:noEndnote/>
        </w:sectPr>
      </w:pPr>
    </w:p>
    <w:p w:rsidR="00000000" w:rsidRDefault="003A2A6A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6" w:lineRule="exact"/>
        <w:ind w:left="20" w:right="9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межселенной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39.17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1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срока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16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срока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before="55" w:after="0" w:line="285" w:lineRule="exact"/>
        <w:ind w:left="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left="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109" w:space="2617"/>
            <w:col w:w="2098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left="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left="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редполагаемая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left="154" w:right="24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6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39.3, </w:t>
      </w:r>
      <w:r>
        <w:rPr>
          <w:rFonts w:ascii="Times New Roman" w:hAnsi="Times New Roman" w:cs="Times New Roman"/>
          <w:color w:val="000000"/>
          <w:sz w:val="16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39.5, </w:t>
      </w:r>
      <w:r>
        <w:rPr>
          <w:rFonts w:ascii="Times New Roman" w:hAnsi="Times New Roman" w:cs="Times New Roman"/>
          <w:color w:val="000000"/>
          <w:sz w:val="16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6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39.6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6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39.10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РФ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before="210" w:after="0" w:line="270" w:lineRule="exact"/>
        <w:ind w:left="9393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36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85" w:lineRule="exact"/>
        <w:ind w:left="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83" w:lineRule="exact"/>
        <w:ind w:left="2268" w:right="18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изъятии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нужд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взамен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16"/>
          <w:szCs w:val="24"/>
        </w:rPr>
        <w:t>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изымаемого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нужд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6"/>
          <w:szCs w:val="24"/>
        </w:rPr>
        <w:t>либо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предусм</w:t>
      </w:r>
      <w:r>
        <w:rPr>
          <w:rFonts w:ascii="Times New Roman" w:hAnsi="Times New Roman" w:cs="Times New Roman"/>
          <w:color w:val="000000"/>
          <w:sz w:val="16"/>
          <w:szCs w:val="24"/>
        </w:rPr>
        <w:t>отренных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этим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этим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6"/>
          <w:szCs w:val="24"/>
        </w:rPr>
        <w:t>либо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испрашиваемый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образовывался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уточнялись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393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37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95" w:right="720" w:bottom="660" w:left="1440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39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7" w:lineRule="exact"/>
        <w:ind w:left="478" w:right="405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требуется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указанные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правлялись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заявлением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предварительном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согласовании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рассмотрения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принято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предварительном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согласовании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3A2A6A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27" w:lineRule="exact"/>
        <w:ind w:left="137" w:right="5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>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быть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exact"/>
        <w:ind w:left="137" w:right="67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</w:t>
      </w:r>
      <w:r>
        <w:rPr>
          <w:rFonts w:ascii="Times New Roman" w:hAnsi="Times New Roman" w:cs="Times New Roman"/>
          <w:color w:val="000000"/>
          <w:sz w:val="20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30" w:lineRule="exact"/>
        <w:ind w:left="137" w:right="6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язык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</w:t>
      </w:r>
      <w:r>
        <w:rPr>
          <w:rFonts w:ascii="Times New Roman" w:hAnsi="Times New Roman" w:cs="Times New Roman"/>
          <w:color w:val="000000"/>
          <w:sz w:val="20"/>
          <w:szCs w:val="24"/>
        </w:rPr>
        <w:t>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3A2A6A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27" w:lineRule="exact"/>
        <w:ind w:left="137" w:right="6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>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A2A6A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35" w:lineRule="exact"/>
        <w:ind w:left="137" w:right="5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24.07.20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02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101-</w:t>
      </w:r>
      <w:r>
        <w:rPr>
          <w:rFonts w:ascii="Times New Roman" w:hAnsi="Times New Roman" w:cs="Times New Roman"/>
          <w:color w:val="000000"/>
          <w:sz w:val="20"/>
          <w:szCs w:val="24"/>
        </w:rPr>
        <w:t>ФЗ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39.3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.6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46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./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0" w:right="720" w:bottom="660" w:left="1390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12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3" w:space="720" w:equalWidth="0">
            <w:col w:w="2640" w:space="4797"/>
            <w:col w:w="710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7" w:space="720" w:equalWidth="0">
            <w:col w:w="2549" w:space="706"/>
            <w:col w:w="45" w:space="2555"/>
            <w:col w:w="45" w:space="1078"/>
            <w:col w:w="326" w:space="1074"/>
            <w:col w:w="45" w:space="1083"/>
            <w:col w:w="9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A2A6A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25" w:lineRule="exact"/>
        <w:ind w:left="14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»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ПРИНЯЛ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:      /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/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38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8" w:space="720" w:equalWidth="0">
            <w:col w:w="1108" w:space="615"/>
            <w:col w:w="45" w:space="592"/>
            <w:col w:w="2409" w:space="750"/>
            <w:col w:w="710" w:space="749"/>
            <w:col w:w="326" w:space="781"/>
            <w:col w:w="623" w:space="735"/>
            <w:col w:w="273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exact"/>
        <w:ind w:left="4388" w:right="-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</w:t>
      </w:r>
      <w:r>
        <w:rPr>
          <w:rFonts w:ascii="Times New Roman" w:hAnsi="Times New Roman" w:cs="Times New Roman"/>
          <w:b/>
          <w:color w:val="000000"/>
          <w:szCs w:val="24"/>
        </w:rPr>
        <w:t>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3A2A6A">
      <w:pPr>
        <w:widowControl w:val="0"/>
        <w:autoSpaceDE w:val="0"/>
        <w:autoSpaceDN w:val="0"/>
        <w:adjustRightInd w:val="0"/>
        <w:spacing w:before="135" w:after="0" w:line="285" w:lineRule="exact"/>
        <w:ind w:left="1522"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80" w:lineRule="exact"/>
        <w:ind w:left="1784" w:right="177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</w:t>
      </w:r>
      <w:r>
        <w:rPr>
          <w:rFonts w:ascii="Times New Roman" w:hAnsi="Times New Roman" w:cs="Times New Roman"/>
          <w:color w:val="000000"/>
          <w:sz w:val="16"/>
          <w:szCs w:val="24"/>
        </w:rPr>
        <w:t>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31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451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1" w:right="720" w:bottom="660" w:left="1440" w:header="0" w:footer="0" w:gutter="0"/>
          <w:cols w:space="720"/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9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33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658" w:space="6089"/>
            <w:col w:w="1427" w:space="0"/>
            <w:col w:w="-1"/>
          </w:cols>
          <w:noEndnote/>
        </w:sect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32"/>
        <w:gridCol w:w="19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2A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предварительном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A2A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предварительном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A2A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3A2A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2A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2A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2A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2A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5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32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заинтересованным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6436" w:space="1743"/>
            <w:col w:w="561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184" w:lineRule="exact"/>
        <w:ind w:left="497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уточнения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16"/>
          <w:szCs w:val="24"/>
        </w:rPr>
        <w:t>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связи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уточнением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также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88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Направле</w:t>
      </w:r>
      <w:r>
        <w:rPr>
          <w:rFonts w:ascii="Times New Roman" w:hAnsi="Times New Roman" w:cs="Times New Roman"/>
          <w:color w:val="000000"/>
          <w:sz w:val="16"/>
          <w:szCs w:val="24"/>
        </w:rPr>
        <w:t>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063" w:space="1063"/>
            <w:col w:w="3416" w:space="1133"/>
            <w:col w:w="1566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179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tabs>
          <w:tab w:val="left" w:pos="7451"/>
        </w:tabs>
        <w:autoSpaceDE w:val="0"/>
        <w:autoSpaceDN w:val="0"/>
        <w:adjustRightInd w:val="0"/>
        <w:spacing w:after="0" w:line="210" w:lineRule="exact"/>
        <w:ind w:left="2305" w:right="-22"/>
        <w:rPr>
          <w:rFonts w:ascii="Calibri" w:hAnsi="Calibri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Calibri" w:hAnsi="Calibri" w:cs="Times New Roman"/>
          <w:color w:val="000000"/>
          <w:sz w:val="16"/>
          <w:szCs w:val="24"/>
        </w:rPr>
        <w:tab/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4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купли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7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180" w:lineRule="exact"/>
        <w:ind w:left="66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735" w:space="1207"/>
            <w:col w:w="1827" w:space="1166"/>
            <w:col w:w="1427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180" w:lineRule="exact"/>
        <w:ind w:left="61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Calibri" w:hAnsi="Calibri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Calibri" w:hAnsi="Calibri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792" w:space="1377"/>
            <w:col w:w="1369" w:space="1231"/>
            <w:col w:w="1755" w:space="0"/>
            <w:col w:w="-1"/>
          </w:cols>
          <w:noEndnote/>
        </w:sectPr>
      </w:pP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left="387" w:right="670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бес</w:t>
      </w:r>
      <w:r>
        <w:rPr>
          <w:rFonts w:ascii="Times New Roman" w:hAnsi="Times New Roman" w:cs="Times New Roman"/>
          <w:color w:val="000000"/>
          <w:sz w:val="16"/>
          <w:szCs w:val="24"/>
        </w:rPr>
        <w:t>платно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12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36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34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10" w:lineRule="exact"/>
        <w:ind w:left="446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70" w:lineRule="exact"/>
        <w:ind w:left="9393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39 </w:t>
      </w:r>
    </w:p>
    <w:p w:rsidR="00000000" w:rsidRDefault="003A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40" w:header="720" w:footer="720" w:gutter="0"/>
      <w:cols w:space="720" w:equalWidth="0">
        <w:col w:w="97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4"/>
    <w:multiLevelType w:val="hybridMultilevel"/>
    <w:tmpl w:val="00004F9D"/>
    <w:lvl w:ilvl="0" w:tplc="000012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456"/>
    <w:multiLevelType w:val="hybridMultilevel"/>
    <w:tmpl w:val="00014A12"/>
    <w:lvl w:ilvl="0" w:tplc="000016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4EB"/>
    <w:multiLevelType w:val="hybridMultilevel"/>
    <w:tmpl w:val="000114FD"/>
    <w:lvl w:ilvl="0" w:tplc="000002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535"/>
    <w:multiLevelType w:val="hybridMultilevel"/>
    <w:tmpl w:val="0000F55A"/>
    <w:lvl w:ilvl="0" w:tplc="000026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1CC"/>
    <w:multiLevelType w:val="hybridMultilevel"/>
    <w:tmpl w:val="00004D01"/>
    <w:lvl w:ilvl="0" w:tplc="000000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32C"/>
    <w:multiLevelType w:val="hybridMultilevel"/>
    <w:tmpl w:val="000157A6"/>
    <w:lvl w:ilvl="0" w:tplc="0000029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B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C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9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4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3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5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0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2A10"/>
    <w:multiLevelType w:val="hybridMultilevel"/>
    <w:tmpl w:val="0000EB43"/>
    <w:lvl w:ilvl="0" w:tplc="000019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B13"/>
    <w:multiLevelType w:val="hybridMultilevel"/>
    <w:tmpl w:val="00007EE4"/>
    <w:lvl w:ilvl="0" w:tplc="00000D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277"/>
    <w:multiLevelType w:val="hybridMultilevel"/>
    <w:tmpl w:val="0000CFEF"/>
    <w:lvl w:ilvl="0" w:tplc="00001D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3C1"/>
    <w:multiLevelType w:val="hybridMultilevel"/>
    <w:tmpl w:val="00017B93"/>
    <w:lvl w:ilvl="0" w:tplc="00001D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6F3"/>
    <w:multiLevelType w:val="hybridMultilevel"/>
    <w:tmpl w:val="0000A7EF"/>
    <w:lvl w:ilvl="0" w:tplc="000005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5BC"/>
    <w:multiLevelType w:val="hybridMultilevel"/>
    <w:tmpl w:val="0000A10E"/>
    <w:lvl w:ilvl="0" w:tplc="000019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B10"/>
    <w:multiLevelType w:val="hybridMultilevel"/>
    <w:tmpl w:val="000152C6"/>
    <w:lvl w:ilvl="0" w:tplc="00001A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C6E"/>
    <w:multiLevelType w:val="hybridMultilevel"/>
    <w:tmpl w:val="00002E3F"/>
    <w:lvl w:ilvl="0" w:tplc="000018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F5C"/>
    <w:multiLevelType w:val="hybridMultilevel"/>
    <w:tmpl w:val="0000078A"/>
    <w:lvl w:ilvl="0" w:tplc="0000144E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C0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9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9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1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E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9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5C1"/>
    <w:multiLevelType w:val="hybridMultilevel"/>
    <w:tmpl w:val="00006DF9"/>
    <w:lvl w:ilvl="0" w:tplc="00001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9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F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5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1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568E"/>
    <w:multiLevelType w:val="hybridMultilevel"/>
    <w:tmpl w:val="00005227"/>
    <w:lvl w:ilvl="0" w:tplc="00000BA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3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E51"/>
    <w:multiLevelType w:val="hybridMultilevel"/>
    <w:tmpl w:val="00006819"/>
    <w:lvl w:ilvl="0" w:tplc="00001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1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4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0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D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6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616C"/>
    <w:multiLevelType w:val="hybridMultilevel"/>
    <w:tmpl w:val="0000B274"/>
    <w:lvl w:ilvl="0" w:tplc="0000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9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A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D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0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7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4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6A11"/>
    <w:multiLevelType w:val="hybridMultilevel"/>
    <w:tmpl w:val="00002DEB"/>
    <w:lvl w:ilvl="0" w:tplc="000006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718F"/>
    <w:multiLevelType w:val="hybridMultilevel"/>
    <w:tmpl w:val="0000CF59"/>
    <w:lvl w:ilvl="0" w:tplc="000010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741F"/>
    <w:multiLevelType w:val="hybridMultilevel"/>
    <w:tmpl w:val="0000580F"/>
    <w:lvl w:ilvl="0" w:tplc="000009C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F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C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2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1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2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78F2"/>
    <w:multiLevelType w:val="hybridMultilevel"/>
    <w:tmpl w:val="0000D807"/>
    <w:lvl w:ilvl="0" w:tplc="0000117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A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D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F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1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9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7CC6"/>
    <w:multiLevelType w:val="hybridMultilevel"/>
    <w:tmpl w:val="00012EA8"/>
    <w:lvl w:ilvl="0" w:tplc="00000F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7E38"/>
    <w:multiLevelType w:val="hybridMultilevel"/>
    <w:tmpl w:val="000168A9"/>
    <w:lvl w:ilvl="0" w:tplc="000000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874F"/>
    <w:multiLevelType w:val="hybridMultilevel"/>
    <w:tmpl w:val="00011211"/>
    <w:lvl w:ilvl="0" w:tplc="000004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903C"/>
    <w:multiLevelType w:val="hybridMultilevel"/>
    <w:tmpl w:val="00013B52"/>
    <w:lvl w:ilvl="0" w:tplc="00001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9051"/>
    <w:multiLevelType w:val="hybridMultilevel"/>
    <w:tmpl w:val="000151F6"/>
    <w:lvl w:ilvl="0" w:tplc="000008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9439"/>
    <w:multiLevelType w:val="hybridMultilevel"/>
    <w:tmpl w:val="000168AB"/>
    <w:lvl w:ilvl="0" w:tplc="000013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9584"/>
    <w:multiLevelType w:val="hybridMultilevel"/>
    <w:tmpl w:val="00005892"/>
    <w:lvl w:ilvl="0" w:tplc="000021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999E"/>
    <w:multiLevelType w:val="hybridMultilevel"/>
    <w:tmpl w:val="0000CC45"/>
    <w:lvl w:ilvl="0" w:tplc="00000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8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F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2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7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E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9C31"/>
    <w:multiLevelType w:val="hybridMultilevel"/>
    <w:tmpl w:val="0000E5B3"/>
    <w:lvl w:ilvl="0" w:tplc="000019B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F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0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6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7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0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9EAA"/>
    <w:multiLevelType w:val="hybridMultilevel"/>
    <w:tmpl w:val="0001574C"/>
    <w:lvl w:ilvl="0" w:tplc="000011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FE7"/>
    <w:multiLevelType w:val="hybridMultilevel"/>
    <w:tmpl w:val="000004A8"/>
    <w:lvl w:ilvl="0" w:tplc="000019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A1A9"/>
    <w:multiLevelType w:val="hybridMultilevel"/>
    <w:tmpl w:val="0000B257"/>
    <w:lvl w:ilvl="0" w:tplc="00002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2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3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5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1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A2C4"/>
    <w:multiLevelType w:val="hybridMultilevel"/>
    <w:tmpl w:val="0000797B"/>
    <w:lvl w:ilvl="0" w:tplc="00000C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C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5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6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3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7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A755"/>
    <w:multiLevelType w:val="hybridMultilevel"/>
    <w:tmpl w:val="00012455"/>
    <w:lvl w:ilvl="0" w:tplc="00000F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AD14"/>
    <w:multiLevelType w:val="hybridMultilevel"/>
    <w:tmpl w:val="00003A01"/>
    <w:lvl w:ilvl="0" w:tplc="000014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BBB4"/>
    <w:multiLevelType w:val="hybridMultilevel"/>
    <w:tmpl w:val="00009B25"/>
    <w:lvl w:ilvl="0" w:tplc="0000020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C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3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D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2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E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4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BCB0"/>
    <w:multiLevelType w:val="hybridMultilevel"/>
    <w:tmpl w:val="0000510C"/>
    <w:lvl w:ilvl="0" w:tplc="000021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C23E"/>
    <w:multiLevelType w:val="hybridMultilevel"/>
    <w:tmpl w:val="00007311"/>
    <w:lvl w:ilvl="0" w:tplc="00001C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3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C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C2DC"/>
    <w:multiLevelType w:val="hybridMultilevel"/>
    <w:tmpl w:val="00006DB1"/>
    <w:lvl w:ilvl="0" w:tplc="0000210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C312"/>
    <w:multiLevelType w:val="hybridMultilevel"/>
    <w:tmpl w:val="0000F12E"/>
    <w:lvl w:ilvl="0" w:tplc="00000A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C66E"/>
    <w:multiLevelType w:val="hybridMultilevel"/>
    <w:tmpl w:val="0000EF34"/>
    <w:lvl w:ilvl="0" w:tplc="000019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75B"/>
    <w:multiLevelType w:val="hybridMultilevel"/>
    <w:tmpl w:val="000150E0"/>
    <w:lvl w:ilvl="0" w:tplc="000022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E05D"/>
    <w:multiLevelType w:val="hybridMultilevel"/>
    <w:tmpl w:val="00013A34"/>
    <w:lvl w:ilvl="0" w:tplc="00001929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B38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AB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86C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841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040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43C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BBB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DFC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0E0B0"/>
    <w:multiLevelType w:val="hybridMultilevel"/>
    <w:tmpl w:val="0000E7A5"/>
    <w:lvl w:ilvl="0" w:tplc="000019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E385"/>
    <w:multiLevelType w:val="hybridMultilevel"/>
    <w:tmpl w:val="00006BF8"/>
    <w:lvl w:ilvl="0" w:tplc="0000021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E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CF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54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A1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89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05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3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C1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0E470"/>
    <w:multiLevelType w:val="hybridMultilevel"/>
    <w:tmpl w:val="000113F8"/>
    <w:lvl w:ilvl="0" w:tplc="0000267A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39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1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2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E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9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7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6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1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E886"/>
    <w:multiLevelType w:val="hybridMultilevel"/>
    <w:tmpl w:val="0000B40A"/>
    <w:lvl w:ilvl="0" w:tplc="000002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EA16"/>
    <w:multiLevelType w:val="hybridMultilevel"/>
    <w:tmpl w:val="00002B3D"/>
    <w:lvl w:ilvl="0" w:tplc="000026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F400"/>
    <w:multiLevelType w:val="hybridMultilevel"/>
    <w:tmpl w:val="00013A75"/>
    <w:lvl w:ilvl="0" w:tplc="000022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8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2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2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0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B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0F5D5"/>
    <w:multiLevelType w:val="hybridMultilevel"/>
    <w:tmpl w:val="0001177F"/>
    <w:lvl w:ilvl="0" w:tplc="00001A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F95C"/>
    <w:multiLevelType w:val="hybridMultilevel"/>
    <w:tmpl w:val="000120F0"/>
    <w:lvl w:ilvl="0" w:tplc="000014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FB7B"/>
    <w:multiLevelType w:val="hybridMultilevel"/>
    <w:tmpl w:val="000102CD"/>
    <w:lvl w:ilvl="0" w:tplc="000001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FB91"/>
    <w:multiLevelType w:val="hybridMultilevel"/>
    <w:tmpl w:val="000161CE"/>
    <w:lvl w:ilvl="0" w:tplc="000003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FBB8"/>
    <w:multiLevelType w:val="hybridMultilevel"/>
    <w:tmpl w:val="00008FF9"/>
    <w:lvl w:ilvl="0" w:tplc="000000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045E"/>
    <w:multiLevelType w:val="hybridMultilevel"/>
    <w:tmpl w:val="00001EB0"/>
    <w:lvl w:ilvl="0" w:tplc="000005C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A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9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0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E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14D7"/>
    <w:multiLevelType w:val="hybridMultilevel"/>
    <w:tmpl w:val="00010F0A"/>
    <w:lvl w:ilvl="0" w:tplc="000023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1A41"/>
    <w:multiLevelType w:val="hybridMultilevel"/>
    <w:tmpl w:val="00006406"/>
    <w:lvl w:ilvl="0" w:tplc="00000C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1E05"/>
    <w:multiLevelType w:val="hybridMultilevel"/>
    <w:tmpl w:val="00006E7C"/>
    <w:lvl w:ilvl="0" w:tplc="00001D2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2513"/>
    <w:multiLevelType w:val="hybridMultilevel"/>
    <w:tmpl w:val="000133F5"/>
    <w:lvl w:ilvl="0" w:tplc="000002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2582"/>
    <w:multiLevelType w:val="hybridMultilevel"/>
    <w:tmpl w:val="000088D1"/>
    <w:lvl w:ilvl="0" w:tplc="000018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2CB0"/>
    <w:multiLevelType w:val="hybridMultilevel"/>
    <w:tmpl w:val="00012A69"/>
    <w:lvl w:ilvl="0" w:tplc="000025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014"/>
    <w:multiLevelType w:val="hybridMultilevel"/>
    <w:tmpl w:val="00016FF8"/>
    <w:lvl w:ilvl="0" w:tplc="00000C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366F"/>
    <w:multiLevelType w:val="hybridMultilevel"/>
    <w:tmpl w:val="00005530"/>
    <w:lvl w:ilvl="0" w:tplc="000013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3F36"/>
    <w:multiLevelType w:val="hybridMultilevel"/>
    <w:tmpl w:val="00000862"/>
    <w:lvl w:ilvl="0" w:tplc="000000B8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737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DC3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01D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AE1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C94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425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568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683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4C4A"/>
    <w:multiLevelType w:val="hybridMultilevel"/>
    <w:tmpl w:val="000109BE"/>
    <w:lvl w:ilvl="0" w:tplc="00001D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5DE8"/>
    <w:multiLevelType w:val="hybridMultilevel"/>
    <w:tmpl w:val="00003ED5"/>
    <w:lvl w:ilvl="0" w:tplc="000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E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8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2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3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9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3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9">
    <w:nsid w:val="00015E05"/>
    <w:multiLevelType w:val="hybridMultilevel"/>
    <w:tmpl w:val="000137C4"/>
    <w:lvl w:ilvl="0" w:tplc="000009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5EE7"/>
    <w:multiLevelType w:val="hybridMultilevel"/>
    <w:tmpl w:val="0000119B"/>
    <w:lvl w:ilvl="0" w:tplc="000008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60B4"/>
    <w:multiLevelType w:val="hybridMultilevel"/>
    <w:tmpl w:val="0000074C"/>
    <w:lvl w:ilvl="0" w:tplc="00001D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6748"/>
    <w:multiLevelType w:val="hybridMultilevel"/>
    <w:tmpl w:val="00009607"/>
    <w:lvl w:ilvl="0" w:tplc="000010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68A1"/>
    <w:multiLevelType w:val="hybridMultilevel"/>
    <w:tmpl w:val="000092E4"/>
    <w:lvl w:ilvl="0" w:tplc="0000246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8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6A01"/>
    <w:multiLevelType w:val="hybridMultilevel"/>
    <w:tmpl w:val="0000C97F"/>
    <w:lvl w:ilvl="0" w:tplc="000018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6ABC"/>
    <w:multiLevelType w:val="hybridMultilevel"/>
    <w:tmpl w:val="0000E904"/>
    <w:lvl w:ilvl="0" w:tplc="00000B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6C93"/>
    <w:multiLevelType w:val="hybridMultilevel"/>
    <w:tmpl w:val="0000A430"/>
    <w:lvl w:ilvl="0" w:tplc="000006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6DAC"/>
    <w:multiLevelType w:val="hybridMultilevel"/>
    <w:tmpl w:val="00014968"/>
    <w:lvl w:ilvl="0" w:tplc="000015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6ED2"/>
    <w:multiLevelType w:val="hybridMultilevel"/>
    <w:tmpl w:val="00006BCE"/>
    <w:lvl w:ilvl="0" w:tplc="0000039B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2D6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B44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65C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1DF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AD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28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D1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CC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9">
    <w:nsid w:val="00017205"/>
    <w:multiLevelType w:val="hybridMultilevel"/>
    <w:tmpl w:val="00012869"/>
    <w:lvl w:ilvl="0" w:tplc="0000210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D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6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F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D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0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1732E"/>
    <w:multiLevelType w:val="hybridMultilevel"/>
    <w:tmpl w:val="00001F52"/>
    <w:lvl w:ilvl="0" w:tplc="00000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7B89"/>
    <w:multiLevelType w:val="hybridMultilevel"/>
    <w:tmpl w:val="00001D0D"/>
    <w:lvl w:ilvl="0" w:tplc="000005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7EEC"/>
    <w:multiLevelType w:val="hybridMultilevel"/>
    <w:tmpl w:val="00001A40"/>
    <w:lvl w:ilvl="0" w:tplc="000005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84D1"/>
    <w:multiLevelType w:val="hybridMultilevel"/>
    <w:tmpl w:val="000019D4"/>
    <w:lvl w:ilvl="0" w:tplc="0000208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51"/>
  </w:num>
  <w:num w:numId="3">
    <w:abstractNumId w:val="0"/>
  </w:num>
  <w:num w:numId="4">
    <w:abstractNumId w:val="66"/>
  </w:num>
  <w:num w:numId="5">
    <w:abstractNumId w:val="72"/>
  </w:num>
  <w:num w:numId="6">
    <w:abstractNumId w:val="20"/>
  </w:num>
  <w:num w:numId="7">
    <w:abstractNumId w:val="21"/>
  </w:num>
  <w:num w:numId="8">
    <w:abstractNumId w:val="31"/>
  </w:num>
  <w:num w:numId="9">
    <w:abstractNumId w:val="38"/>
  </w:num>
  <w:num w:numId="10">
    <w:abstractNumId w:val="43"/>
  </w:num>
  <w:num w:numId="11">
    <w:abstractNumId w:val="1"/>
  </w:num>
  <w:num w:numId="12">
    <w:abstractNumId w:val="61"/>
  </w:num>
  <w:num w:numId="13">
    <w:abstractNumId w:val="32"/>
  </w:num>
  <w:num w:numId="14">
    <w:abstractNumId w:val="65"/>
  </w:num>
  <w:num w:numId="15">
    <w:abstractNumId w:val="49"/>
  </w:num>
  <w:num w:numId="16">
    <w:abstractNumId w:val="23"/>
  </w:num>
  <w:num w:numId="17">
    <w:abstractNumId w:val="15"/>
  </w:num>
  <w:num w:numId="18">
    <w:abstractNumId w:val="39"/>
  </w:num>
  <w:num w:numId="19">
    <w:abstractNumId w:val="45"/>
  </w:num>
  <w:num w:numId="20">
    <w:abstractNumId w:val="52"/>
  </w:num>
  <w:num w:numId="21">
    <w:abstractNumId w:val="76"/>
  </w:num>
  <w:num w:numId="22">
    <w:abstractNumId w:val="6"/>
  </w:num>
  <w:num w:numId="23">
    <w:abstractNumId w:val="33"/>
  </w:num>
  <w:num w:numId="24">
    <w:abstractNumId w:val="25"/>
  </w:num>
  <w:num w:numId="25">
    <w:abstractNumId w:val="26"/>
  </w:num>
  <w:num w:numId="26">
    <w:abstractNumId w:val="4"/>
  </w:num>
  <w:num w:numId="27">
    <w:abstractNumId w:val="81"/>
  </w:num>
  <w:num w:numId="28">
    <w:abstractNumId w:val="47"/>
  </w:num>
  <w:num w:numId="29">
    <w:abstractNumId w:val="28"/>
  </w:num>
  <w:num w:numId="30">
    <w:abstractNumId w:val="53"/>
  </w:num>
  <w:num w:numId="31">
    <w:abstractNumId w:val="75"/>
  </w:num>
  <w:num w:numId="32">
    <w:abstractNumId w:val="13"/>
  </w:num>
  <w:num w:numId="33">
    <w:abstractNumId w:val="77"/>
  </w:num>
  <w:num w:numId="34">
    <w:abstractNumId w:val="22"/>
  </w:num>
  <w:num w:numId="35">
    <w:abstractNumId w:val="12"/>
  </w:num>
  <w:num w:numId="36">
    <w:abstractNumId w:val="60"/>
  </w:num>
  <w:num w:numId="37">
    <w:abstractNumId w:val="62"/>
  </w:num>
  <w:num w:numId="38">
    <w:abstractNumId w:val="18"/>
  </w:num>
  <w:num w:numId="39">
    <w:abstractNumId w:val="36"/>
  </w:num>
  <w:num w:numId="40">
    <w:abstractNumId w:val="37"/>
  </w:num>
  <w:num w:numId="41">
    <w:abstractNumId w:val="40"/>
  </w:num>
  <w:num w:numId="42">
    <w:abstractNumId w:val="59"/>
  </w:num>
  <w:num w:numId="43">
    <w:abstractNumId w:val="35"/>
  </w:num>
  <w:num w:numId="44">
    <w:abstractNumId w:val="29"/>
  </w:num>
  <w:num w:numId="45">
    <w:abstractNumId w:val="79"/>
  </w:num>
  <w:num w:numId="46">
    <w:abstractNumId w:val="70"/>
  </w:num>
  <w:num w:numId="47">
    <w:abstractNumId w:val="2"/>
  </w:num>
  <w:num w:numId="48">
    <w:abstractNumId w:val="17"/>
  </w:num>
  <w:num w:numId="49">
    <w:abstractNumId w:val="44"/>
  </w:num>
  <w:num w:numId="50">
    <w:abstractNumId w:val="71"/>
  </w:num>
  <w:num w:numId="51">
    <w:abstractNumId w:val="57"/>
  </w:num>
  <w:num w:numId="52">
    <w:abstractNumId w:val="8"/>
  </w:num>
  <w:num w:numId="53">
    <w:abstractNumId w:val="58"/>
  </w:num>
  <w:num w:numId="54">
    <w:abstractNumId w:val="63"/>
  </w:num>
  <w:num w:numId="55">
    <w:abstractNumId w:val="5"/>
  </w:num>
  <w:num w:numId="56">
    <w:abstractNumId w:val="10"/>
  </w:num>
  <w:num w:numId="57">
    <w:abstractNumId w:val="54"/>
  </w:num>
  <w:num w:numId="58">
    <w:abstractNumId w:val="41"/>
  </w:num>
  <w:num w:numId="59">
    <w:abstractNumId w:val="19"/>
  </w:num>
  <w:num w:numId="60">
    <w:abstractNumId w:val="7"/>
  </w:num>
  <w:num w:numId="61">
    <w:abstractNumId w:val="46"/>
  </w:num>
  <w:num w:numId="62">
    <w:abstractNumId w:val="56"/>
  </w:num>
  <w:num w:numId="63">
    <w:abstractNumId w:val="9"/>
  </w:num>
  <w:num w:numId="64">
    <w:abstractNumId w:val="11"/>
  </w:num>
  <w:num w:numId="65">
    <w:abstractNumId w:val="83"/>
  </w:num>
  <w:num w:numId="66">
    <w:abstractNumId w:val="3"/>
  </w:num>
  <w:num w:numId="67">
    <w:abstractNumId w:val="64"/>
  </w:num>
  <w:num w:numId="68">
    <w:abstractNumId w:val="78"/>
  </w:num>
  <w:num w:numId="69">
    <w:abstractNumId w:val="80"/>
  </w:num>
  <w:num w:numId="70">
    <w:abstractNumId w:val="74"/>
  </w:num>
  <w:num w:numId="71">
    <w:abstractNumId w:val="55"/>
  </w:num>
  <w:num w:numId="72">
    <w:abstractNumId w:val="69"/>
  </w:num>
  <w:num w:numId="73">
    <w:abstractNumId w:val="67"/>
  </w:num>
  <w:num w:numId="74">
    <w:abstractNumId w:val="50"/>
  </w:num>
  <w:num w:numId="75">
    <w:abstractNumId w:val="42"/>
  </w:num>
  <w:num w:numId="76">
    <w:abstractNumId w:val="27"/>
  </w:num>
  <w:num w:numId="77">
    <w:abstractNumId w:val="82"/>
  </w:num>
  <w:num w:numId="78">
    <w:abstractNumId w:val="30"/>
  </w:num>
  <w:num w:numId="79">
    <w:abstractNumId w:val="16"/>
  </w:num>
  <w:num w:numId="80">
    <w:abstractNumId w:val="48"/>
  </w:num>
  <w:num w:numId="81">
    <w:abstractNumId w:val="24"/>
  </w:num>
  <w:num w:numId="82">
    <w:abstractNumId w:val="68"/>
  </w:num>
  <w:num w:numId="83">
    <w:abstractNumId w:val="73"/>
  </w:num>
  <w:num w:numId="84">
    <w:abstractNumId w:val="1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A2A6A"/>
    <w:rsid w:val="003A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14574</Words>
  <Characters>83075</Characters>
  <Application>Microsoft Office Word</Application>
  <DocSecurity>4</DocSecurity>
  <Lines>692</Lines>
  <Paragraphs>194</Paragraphs>
  <ScaleCrop>false</ScaleCrop>
  <Company/>
  <LinksUpToDate>false</LinksUpToDate>
  <CharactersWithSpaces>97455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2016-03-28T13:33:00Z</dcterms:created>
  <dcterms:modified xsi:type="dcterms:W3CDTF">2016-03-28T13:33:00Z</dcterms:modified>
</cp:coreProperties>
</file>