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378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-999490</wp:posOffset>
            </wp:positionV>
            <wp:extent cx="544195" cy="71501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before="55" w:after="0" w:line="320" w:lineRule="exact"/>
        <w:ind w:left="1820" w:right="1669"/>
        <w:rPr>
          <w:rFonts w:ascii="Times New Roman" w:hAnsi="Times New Roman" w:cs="Times New Roman"/>
          <w:b/>
          <w:color w:val="000000"/>
          <w:spacing w:val="24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4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pacing w:val="24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4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pacing w:val="24"/>
          <w:sz w:val="26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45" w:lineRule="exact"/>
        <w:ind w:left="3003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AB25AC">
      <w:pPr>
        <w:widowControl w:val="0"/>
        <w:autoSpaceDE w:val="0"/>
        <w:autoSpaceDN w:val="0"/>
        <w:adjustRightInd w:val="0"/>
        <w:spacing w:before="1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05.03.2015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228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46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0" w:after="0" w:line="330" w:lineRule="exact"/>
        <w:ind w:left="12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1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1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16.12.2013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1709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1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  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128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1709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12.02.2014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127)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B25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128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128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1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tabs>
          <w:tab w:val="left" w:pos="4659"/>
          <w:tab w:val="left" w:pos="6272"/>
          <w:tab w:val="left" w:pos="8036"/>
        </w:tabs>
        <w:autoSpaceDE w:val="0"/>
        <w:autoSpaceDN w:val="0"/>
        <w:adjustRightInd w:val="0"/>
        <w:spacing w:after="0" w:line="330" w:lineRule="exact"/>
        <w:ind w:left="128"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left="1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left="128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5-00-37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553" w:bottom="660" w:left="1121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30" w:lineRule="exact"/>
        <w:ind w:left="4892" w:right="1864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</w:t>
      </w:r>
      <w:r>
        <w:rPr>
          <w:rFonts w:ascii="Times New Roman" w:hAnsi="Times New Roman" w:cs="Times New Roman"/>
          <w:color w:val="000000"/>
          <w:sz w:val="20"/>
          <w:szCs w:val="24"/>
        </w:rPr>
        <w:t>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48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«05.03.2015 »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228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0" w:lineRule="exact"/>
        <w:ind w:left="5055" w:right="-404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505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</w:t>
      </w:r>
    </w:p>
    <w:p w:rsidR="00000000" w:rsidRDefault="00AB25AC">
      <w:pPr>
        <w:widowControl w:val="0"/>
        <w:tabs>
          <w:tab w:val="left" w:pos="11094"/>
        </w:tabs>
        <w:autoSpaceDE w:val="0"/>
        <w:autoSpaceDN w:val="0"/>
        <w:adjustRightInd w:val="0"/>
        <w:spacing w:after="0" w:line="315" w:lineRule="exact"/>
        <w:ind w:left="5031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16.12.2013 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540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242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40" w:lineRule="exact"/>
        <w:ind w:left="1253" w:right="576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AB25A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0" w:after="0" w:line="330" w:lineRule="exact"/>
        <w:ind w:left="384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B25AC">
      <w:pPr>
        <w:widowControl w:val="0"/>
        <w:autoSpaceDE w:val="0"/>
        <w:autoSpaceDN w:val="0"/>
        <w:adjustRightInd w:val="0"/>
        <w:spacing w:before="290" w:after="0" w:line="330" w:lineRule="exact"/>
        <w:ind w:left="155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7" w:lineRule="exact"/>
        <w:ind w:right="45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</w:t>
      </w:r>
      <w:r>
        <w:rPr>
          <w:rFonts w:ascii="Times New Roman" w:hAnsi="Times New Roman" w:cs="Times New Roman"/>
          <w:color w:val="000000"/>
          <w:sz w:val="28"/>
          <w:szCs w:val="24"/>
        </w:rPr>
        <w:t>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before="290" w:after="0" w:line="330" w:lineRule="exact"/>
        <w:ind w:left="397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451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AB25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7" w:lineRule="exact"/>
        <w:ind w:left="0" w:right="4513" w:firstLine="0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>принадлежащем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450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товеренную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B25AC">
      <w:pPr>
        <w:widowControl w:val="0"/>
        <w:autoSpaceDE w:val="0"/>
        <w:autoSpaceDN w:val="0"/>
        <w:adjustRightInd w:val="0"/>
        <w:spacing w:before="290" w:after="0" w:line="330" w:lineRule="exact"/>
        <w:ind w:left="290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AB25A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2797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9" w:right="27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tabs>
          <w:tab w:val="left" w:pos="289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 </w:t>
      </w:r>
    </w:p>
    <w:p w:rsidR="00000000" w:rsidRDefault="00AB25AC">
      <w:pPr>
        <w:widowControl w:val="0"/>
        <w:tabs>
          <w:tab w:val="left" w:pos="4841"/>
          <w:tab w:val="left" w:pos="5067"/>
        </w:tabs>
        <w:autoSpaceDE w:val="0"/>
        <w:autoSpaceDN w:val="0"/>
        <w:adjustRightInd w:val="0"/>
        <w:spacing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Arial" w:hAnsi="Arial" w:cs="Times New Roman"/>
          <w:color w:val="000000"/>
          <w:spacing w:val="1"/>
          <w:sz w:val="28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-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tabs>
          <w:tab w:val="left" w:pos="4505"/>
          <w:tab w:val="left" w:pos="463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йона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pacing w:val="1"/>
          <w:sz w:val="28"/>
          <w:szCs w:val="24"/>
        </w:rPr>
        <w:t>http://stepnoe.sarmo.ru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3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</w:t>
      </w:r>
      <w:r>
        <w:rPr>
          <w:rFonts w:ascii="Times New Roman" w:hAnsi="Times New Roman" w:cs="Times New Roman"/>
          <w:color w:val="000000"/>
          <w:sz w:val="28"/>
          <w:szCs w:val="24"/>
        </w:rPr>
        <w:t>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40" w:lineRule="exact"/>
        <w:ind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3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</w:t>
      </w:r>
      <w:r>
        <w:rPr>
          <w:rFonts w:ascii="Times New Roman" w:hAnsi="Times New Roman" w:cs="Times New Roman"/>
          <w:color w:val="000000"/>
          <w:sz w:val="28"/>
          <w:szCs w:val="24"/>
        </w:rPr>
        <w:t>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ежедневно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17.00,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13.00;-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:  8(84566)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5-00-37,  8(84566)  5-00-02.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matyushonok2007@mail.ru.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7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24, 26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B25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B25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-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www.pgu.saratov.gov.ru; </w:t>
      </w:r>
    </w:p>
    <w:p w:rsidR="00000000" w:rsidRDefault="00AB25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B25AC">
      <w:pPr>
        <w:widowControl w:val="0"/>
        <w:numPr>
          <w:ilvl w:val="0"/>
          <w:numId w:val="8"/>
        </w:numPr>
        <w:tabs>
          <w:tab w:val="left" w:pos="794"/>
          <w:tab w:val="left" w:pos="2762"/>
          <w:tab w:val="left" w:pos="10076"/>
        </w:tabs>
        <w:autoSpaceDE w:val="0"/>
        <w:autoSpaceDN w:val="0"/>
        <w:adjustRightInd w:val="0"/>
        <w:spacing w:after="0" w:line="34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AB25AC">
      <w:pPr>
        <w:widowControl w:val="0"/>
        <w:autoSpaceDE w:val="0"/>
        <w:autoSpaceDN w:val="0"/>
        <w:adjustRightInd w:val="0"/>
        <w:spacing w:before="290" w:after="0" w:line="330" w:lineRule="exact"/>
        <w:ind w:left="210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8" w:right="544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175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before="285"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2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8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>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8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B25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B25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4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B25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40" w:lineRule="exact"/>
        <w:ind w:left="0" w:right="-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</w:p>
    <w:p w:rsidR="00000000" w:rsidRDefault="00AB25A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8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</w:t>
      </w:r>
      <w:r>
        <w:rPr>
          <w:rFonts w:ascii="Times New Roman" w:hAnsi="Times New Roman" w:cs="Times New Roman"/>
          <w:color w:val="000000"/>
          <w:sz w:val="28"/>
          <w:szCs w:val="24"/>
        </w:rPr>
        <w:t>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0" w:right="551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3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4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B25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0" w:right="-37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12"/>
        </w:numPr>
        <w:tabs>
          <w:tab w:val="left" w:pos="7148"/>
        </w:tabs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4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AB25A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AB25A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B25AC">
      <w:pPr>
        <w:widowControl w:val="0"/>
        <w:numPr>
          <w:ilvl w:val="0"/>
          <w:numId w:val="15"/>
        </w:numPr>
        <w:tabs>
          <w:tab w:val="left" w:pos="5931"/>
        </w:tabs>
        <w:autoSpaceDE w:val="0"/>
        <w:autoSpaceDN w:val="0"/>
        <w:adjustRightInd w:val="0"/>
        <w:spacing w:after="0" w:line="330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B25A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before="290" w:after="0" w:line="330" w:lineRule="exact"/>
        <w:ind w:left="2004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16"/>
        </w:numPr>
        <w:tabs>
          <w:tab w:val="left" w:pos="7983"/>
        </w:tabs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AB25A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B25AC">
      <w:pPr>
        <w:widowControl w:val="0"/>
        <w:autoSpaceDE w:val="0"/>
        <w:autoSpaceDN w:val="0"/>
        <w:adjustRightInd w:val="0"/>
        <w:spacing w:before="290" w:after="0" w:line="330" w:lineRule="exact"/>
        <w:ind w:left="182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3" w:right="551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pacing w:val="-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.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256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превышат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tabs>
          <w:tab w:val="left" w:pos="322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000000" w:rsidRDefault="00AB25AC">
      <w:pPr>
        <w:widowControl w:val="0"/>
        <w:autoSpaceDE w:val="0"/>
        <w:autoSpaceDN w:val="0"/>
        <w:adjustRightInd w:val="0"/>
        <w:spacing w:before="290" w:after="0" w:line="320" w:lineRule="exact"/>
        <w:ind w:left="98" w:right="6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40" w:lineRule="exact"/>
        <w:ind w:left="0" w:right="-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</w:t>
      </w:r>
      <w:r>
        <w:rPr>
          <w:rFonts w:ascii="Times New Roman" w:hAnsi="Times New Roman" w:cs="Times New Roman"/>
          <w:color w:val="000000"/>
          <w:sz w:val="28"/>
          <w:szCs w:val="24"/>
        </w:rPr>
        <w:t>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25.12.1993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AB25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18.07.2011)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02.08.2010, </w:t>
      </w:r>
    </w:p>
    <w:p w:rsidR="00000000" w:rsidRDefault="00AB25A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31,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 4179;</w:t>
      </w:r>
    </w:p>
    <w:p w:rsidR="00000000" w:rsidRDefault="00AB25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B25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840</w:t>
      </w:r>
    </w:p>
    <w:p w:rsidR="00000000" w:rsidRDefault="00AB25AC">
      <w:pPr>
        <w:widowControl w:val="0"/>
        <w:tabs>
          <w:tab w:val="left" w:pos="7042"/>
          <w:tab w:val="left" w:pos="710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Arial" w:hAnsi="Arial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17.01.2006; </w:t>
      </w:r>
    </w:p>
    <w:p w:rsidR="00000000" w:rsidRDefault="00AB25A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</w:t>
      </w:r>
      <w:r>
        <w:rPr>
          <w:rFonts w:ascii="Times New Roman" w:hAnsi="Times New Roman" w:cs="Times New Roman"/>
          <w:color w:val="000000"/>
          <w:sz w:val="28"/>
          <w:szCs w:val="24"/>
        </w:rPr>
        <w:t>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.44,46 (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10.12.2005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B25A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30.11.1994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06.12.2011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B25A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11.09.2006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B25A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10.05.2011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207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</w:t>
      </w:r>
      <w:r>
        <w:rPr>
          <w:rFonts w:ascii="Times New Roman" w:hAnsi="Times New Roman" w:cs="Times New Roman"/>
          <w:color w:val="000000"/>
          <w:sz w:val="28"/>
          <w:szCs w:val="24"/>
        </w:rPr>
        <w:t>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122, 08.06.2011; </w:t>
      </w:r>
    </w:p>
    <w:p w:rsidR="00000000" w:rsidRDefault="00AB25A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8" w:right="551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2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</w:t>
      </w:r>
    </w:p>
    <w:p w:rsidR="00000000" w:rsidRDefault="00AB25A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19.10.2011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728, 09.12.2011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911). </w:t>
      </w:r>
    </w:p>
    <w:p w:rsidR="00000000" w:rsidRDefault="00AB25AC">
      <w:pPr>
        <w:widowControl w:val="0"/>
        <w:autoSpaceDE w:val="0"/>
        <w:autoSpaceDN w:val="0"/>
        <w:adjustRightInd w:val="0"/>
        <w:spacing w:before="290" w:after="0" w:line="320" w:lineRule="exact"/>
        <w:ind w:left="1790" w:right="1117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нормативны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4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adjustRightInd w:val="0"/>
        <w:spacing w:after="0" w:line="333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авторучкой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машинописным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25"/>
        </w:numPr>
        <w:tabs>
          <w:tab w:val="left" w:pos="6737"/>
        </w:tabs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B25A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B25A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7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землеустроительное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топографическую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1:500,  1:1000,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</w:t>
      </w:r>
      <w:r>
        <w:rPr>
          <w:rFonts w:ascii="Times New Roman" w:hAnsi="Times New Roman" w:cs="Times New Roman"/>
          <w:color w:val="000000"/>
          <w:sz w:val="28"/>
          <w:szCs w:val="24"/>
        </w:rPr>
        <w:t>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4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B25A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8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B25A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3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08" w:right="482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34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B25A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</w:t>
      </w:r>
      <w:r>
        <w:rPr>
          <w:rFonts w:ascii="Times New Roman" w:hAnsi="Times New Roman" w:cs="Times New Roman"/>
          <w:color w:val="000000"/>
          <w:sz w:val="28"/>
          <w:szCs w:val="24"/>
        </w:rPr>
        <w:t>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памятниками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дефисах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1,  2,  6,  8,  9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7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дефисах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3,  4,  5,  7,  10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</w:t>
      </w:r>
      <w:r>
        <w:rPr>
          <w:rFonts w:ascii="Times New Roman" w:hAnsi="Times New Roman" w:cs="Times New Roman"/>
          <w:color w:val="000000"/>
          <w:sz w:val="28"/>
          <w:szCs w:val="24"/>
        </w:rPr>
        <w:t>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7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</w:t>
      </w:r>
      <w:r>
        <w:rPr>
          <w:rFonts w:ascii="Times New Roman" w:hAnsi="Times New Roman" w:cs="Times New Roman"/>
          <w:color w:val="000000"/>
          <w:sz w:val="28"/>
          <w:szCs w:val="24"/>
        </w:rPr>
        <w:t>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9" w:lineRule="exact"/>
        <w:ind w:left="0" w:right="-37" w:firstLine="0"/>
        <w:rPr>
          <w:rFonts w:ascii="Times New Roman" w:hAnsi="Times New Roman" w:cs="Times New Roman"/>
          <w:color w:val="000000"/>
          <w:spacing w:val="-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27.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07.2010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before="290" w:after="0" w:line="320" w:lineRule="exact"/>
        <w:ind w:left="900" w:right="157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before="285" w:after="0" w:line="34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163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205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4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color w:val="000000"/>
          <w:sz w:val="28"/>
          <w:szCs w:val="24"/>
        </w:rPr>
        <w:t>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3" w:right="551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4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.10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.45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</w:t>
      </w: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B25A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7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B25AC">
      <w:pPr>
        <w:widowControl w:val="0"/>
        <w:autoSpaceDE w:val="0"/>
        <w:autoSpaceDN w:val="0"/>
        <w:adjustRightInd w:val="0"/>
        <w:spacing w:before="290" w:after="0" w:line="330" w:lineRule="exact"/>
        <w:ind w:left="218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AB25A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0" w:lineRule="exact"/>
        <w:ind w:left="1478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,</w:t>
      </w:r>
    </w:p>
    <w:p w:rsidR="00000000" w:rsidRDefault="00AB25A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1313" w:right="503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tabs>
          <w:tab w:val="left" w:pos="6564"/>
          <w:tab w:val="left" w:pos="6696"/>
        </w:tabs>
        <w:autoSpaceDE w:val="0"/>
        <w:autoSpaceDN w:val="0"/>
        <w:adjustRightInd w:val="0"/>
        <w:spacing w:before="29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tabs>
          <w:tab w:val="left" w:pos="6147"/>
          <w:tab w:val="left" w:pos="623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pacing w:val="-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-4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землеустроительное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топографическую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1:500,  1:1000,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B25A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AB25AC">
      <w:pPr>
        <w:widowControl w:val="0"/>
        <w:autoSpaceDE w:val="0"/>
        <w:autoSpaceDN w:val="0"/>
        <w:adjustRightInd w:val="0"/>
        <w:spacing w:before="290" w:after="0" w:line="320" w:lineRule="exact"/>
        <w:ind w:left="1253" w:right="476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before="290" w:after="0" w:line="330" w:lineRule="exact"/>
        <w:ind w:left="210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112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08" w:right="551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left="679" w:right="64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before="285" w:after="0" w:line="33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землеустроительное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точек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поворотных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</w:t>
      </w:r>
      <w:r>
        <w:rPr>
          <w:rFonts w:ascii="Times New Roman" w:hAnsi="Times New Roman" w:cs="Times New Roman"/>
          <w:color w:val="000000"/>
          <w:sz w:val="28"/>
          <w:szCs w:val="24"/>
        </w:rPr>
        <w:t>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топографическую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масштабом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1:500,  1:1000,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чертежа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водоотведения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ресурсоснабжающих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>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before="290" w:after="0" w:line="330" w:lineRule="exact"/>
        <w:ind w:left="279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141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AB25AC">
      <w:pPr>
        <w:widowControl w:val="0"/>
        <w:numPr>
          <w:ilvl w:val="0"/>
          <w:numId w:val="36"/>
        </w:numPr>
        <w:tabs>
          <w:tab w:val="left" w:pos="8444"/>
        </w:tabs>
        <w:autoSpaceDE w:val="0"/>
        <w:autoSpaceDN w:val="0"/>
        <w:adjustRightInd w:val="0"/>
        <w:spacing w:after="0" w:line="320" w:lineRule="exact"/>
        <w:ind w:left="2338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before="245" w:after="0" w:line="34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4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before="270" w:after="0" w:line="330" w:lineRule="exact"/>
        <w:ind w:left="366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AB25A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30" w:lineRule="exact"/>
        <w:ind w:left="2134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AB25AC">
      <w:pPr>
        <w:widowControl w:val="0"/>
        <w:autoSpaceDE w:val="0"/>
        <w:autoSpaceDN w:val="0"/>
        <w:adjustRightInd w:val="0"/>
        <w:spacing w:before="285" w:after="0" w:line="330" w:lineRule="exact"/>
        <w:ind w:right="-36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2.18.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2.20.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0" w:right="551" w:bottom="586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2.22.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холле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302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AB25AC">
      <w:pPr>
        <w:widowControl w:val="0"/>
        <w:numPr>
          <w:ilvl w:val="0"/>
          <w:numId w:val="38"/>
        </w:numPr>
        <w:tabs>
          <w:tab w:val="left" w:pos="8002"/>
        </w:tabs>
        <w:autoSpaceDE w:val="0"/>
        <w:autoSpaceDN w:val="0"/>
        <w:adjustRightInd w:val="0"/>
        <w:spacing w:after="0" w:line="328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2.24.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before="290" w:after="0" w:line="330" w:lineRule="exact"/>
        <w:ind w:left="149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</w:p>
    <w:p w:rsidR="00000000" w:rsidRDefault="00AB25A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2076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40" w:lineRule="exact"/>
        <w:ind w:left="2293" w:right="1549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before="285" w:after="0" w:line="33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</w:t>
      </w:r>
      <w:r>
        <w:rPr>
          <w:rFonts w:ascii="Times New Roman" w:hAnsi="Times New Roman" w:cs="Times New Roman"/>
          <w:color w:val="000000"/>
          <w:sz w:val="28"/>
          <w:szCs w:val="24"/>
        </w:rPr>
        <w:t>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-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AB25A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0" w:right="-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40" w:lineRule="exact"/>
        <w:ind w:left="0" w:right="-3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</w:t>
      </w:r>
      <w:r>
        <w:rPr>
          <w:rFonts w:ascii="Times New Roman" w:hAnsi="Times New Roman" w:cs="Times New Roman"/>
          <w:color w:val="000000"/>
          <w:sz w:val="28"/>
          <w:szCs w:val="24"/>
        </w:rPr>
        <w:t>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tabs>
          <w:tab w:val="left" w:pos="3377"/>
          <w:tab w:val="left" w:pos="3741"/>
        </w:tabs>
        <w:autoSpaceDE w:val="0"/>
        <w:autoSpaceDN w:val="0"/>
        <w:adjustRightInd w:val="0"/>
        <w:spacing w:after="0" w:line="34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B25A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3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3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8" w:right="551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B25A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</w:t>
      </w:r>
      <w:r>
        <w:rPr>
          <w:rFonts w:ascii="Times New Roman" w:hAnsi="Times New Roman" w:cs="Times New Roman"/>
          <w:color w:val="000000"/>
          <w:sz w:val="28"/>
          <w:szCs w:val="24"/>
        </w:rPr>
        <w:t>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AB25A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B25A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4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28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919" w:right="57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4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</w:t>
      </w:r>
      <w:r>
        <w:rPr>
          <w:rFonts w:ascii="Times New Roman" w:hAnsi="Times New Roman" w:cs="Times New Roman"/>
          <w:color w:val="000000"/>
          <w:sz w:val="28"/>
          <w:szCs w:val="24"/>
        </w:rPr>
        <w:t>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7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3.2.2.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действ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AB25A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33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3" w:right="551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340" w:lineRule="exact"/>
        <w:ind w:right="45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AB25A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30" w:lineRule="exact"/>
        <w:ind w:left="0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AB25A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45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4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</w:t>
      </w:r>
      <w:r>
        <w:rPr>
          <w:rFonts w:ascii="Times New Roman" w:hAnsi="Times New Roman" w:cs="Times New Roman"/>
          <w:color w:val="000000"/>
          <w:sz w:val="28"/>
          <w:szCs w:val="24"/>
        </w:rPr>
        <w:t>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45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45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4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3.3.1.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7" w:lineRule="exact"/>
        <w:ind w:right="45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46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45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46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20" w:lineRule="exact"/>
        <w:ind w:left="0" w:right="46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30" w:lineRule="exact"/>
        <w:ind w:left="0" w:right="45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3,  4,  5,  7,  10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</w:p>
    <w:p w:rsidR="00000000" w:rsidRDefault="00AB25A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B25A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30" w:lineRule="exact"/>
        <w:ind w:left="0" w:right="108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</w:t>
      </w:r>
      <w:r>
        <w:rPr>
          <w:rFonts w:ascii="Times New Roman" w:hAnsi="Times New Roman" w:cs="Times New Roman"/>
          <w:color w:val="000000"/>
          <w:sz w:val="28"/>
          <w:szCs w:val="24"/>
        </w:rPr>
        <w:t>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2.10;  </w:t>
      </w:r>
    </w:p>
    <w:p w:rsidR="00000000" w:rsidRDefault="00AB25A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40" w:lineRule="exact"/>
        <w:ind w:left="0" w:right="107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3" w:right="64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3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дготовленного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22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>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40" w:lineRule="exact"/>
        <w:ind w:left="566"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3" w:right="551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248" w:header="720" w:footer="720" w:gutter="0"/>
          <w:cols w:num="5" w:space="720" w:equalWidth="0">
            <w:col w:w="1890" w:space="609"/>
            <w:col w:w="1777" w:space="607"/>
            <w:col w:w="2015" w:space="604"/>
            <w:col w:w="2605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</w:t>
      </w:r>
      <w:r>
        <w:rPr>
          <w:rFonts w:ascii="Times New Roman" w:hAnsi="Times New Roman" w:cs="Times New Roman"/>
          <w:color w:val="000000"/>
          <w:sz w:val="28"/>
          <w:szCs w:val="24"/>
        </w:rPr>
        <w:t>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</w:t>
      </w:r>
      <w:r>
        <w:rPr>
          <w:rFonts w:ascii="Times New Roman" w:hAnsi="Times New Roman" w:cs="Times New Roman"/>
          <w:color w:val="000000"/>
          <w:sz w:val="28"/>
          <w:szCs w:val="24"/>
        </w:rPr>
        <w:t>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</w:t>
      </w:r>
      <w:r>
        <w:rPr>
          <w:rFonts w:ascii="Times New Roman" w:hAnsi="Times New Roman" w:cs="Times New Roman"/>
          <w:color w:val="000000"/>
          <w:sz w:val="28"/>
          <w:szCs w:val="24"/>
        </w:rPr>
        <w:t>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27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бытии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1" w:bottom="720" w:left="1248" w:header="720" w:footer="720" w:gutter="0"/>
          <w:cols w:space="720" w:equalWidth="0">
            <w:col w:w="10107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34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3.4.3.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left="63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3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4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8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</w:t>
      </w:r>
      <w:r>
        <w:rPr>
          <w:rFonts w:ascii="Times New Roman" w:hAnsi="Times New Roman" w:cs="Times New Roman"/>
          <w:color w:val="000000"/>
          <w:sz w:val="28"/>
          <w:szCs w:val="24"/>
        </w:rPr>
        <w:t>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9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before="285" w:after="0" w:line="33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7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-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7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7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3" w:right="551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131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left="106" w:right="7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4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4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5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40" w:lineRule="exact"/>
        <w:ind w:left="0" w:right="-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</w:t>
      </w:r>
      <w:r>
        <w:rPr>
          <w:rFonts w:ascii="Times New Roman" w:hAnsi="Times New Roman" w:cs="Times New Roman"/>
          <w:color w:val="000000"/>
          <w:sz w:val="28"/>
          <w:szCs w:val="24"/>
        </w:rPr>
        <w:t>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5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-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0" w:right="551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3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B25AC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3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</w:t>
      </w:r>
      <w:r>
        <w:rPr>
          <w:rFonts w:ascii="Times New Roman" w:hAnsi="Times New Roman" w:cs="Times New Roman"/>
          <w:color w:val="000000"/>
          <w:sz w:val="28"/>
          <w:szCs w:val="24"/>
        </w:rPr>
        <w:t>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8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редоставлявшего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tabs>
          <w:tab w:val="left" w:pos="907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8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B25AC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AB25AC">
      <w:pPr>
        <w:widowControl w:val="0"/>
        <w:tabs>
          <w:tab w:val="left" w:pos="1384"/>
          <w:tab w:val="left" w:pos="148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5.6.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7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7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08" w:right="551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left="801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 </w:t>
      </w:r>
    </w:p>
    <w:p w:rsidR="00000000" w:rsidRDefault="00AB25AC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85" w:lineRule="exact"/>
        <w:ind w:left="613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AB25AC">
      <w:pPr>
        <w:widowControl w:val="0"/>
        <w:autoSpaceDE w:val="0"/>
        <w:autoSpaceDN w:val="0"/>
        <w:adjustRightInd w:val="0"/>
        <w:spacing w:before="285" w:after="0" w:line="340" w:lineRule="exact"/>
        <w:ind w:left="3697" w:right="70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left="3697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exact"/>
        <w:ind w:left="3709" w:right="221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 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паспортные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392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370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________________________________________ </w:t>
      </w:r>
    </w:p>
    <w:p w:rsidR="00000000" w:rsidRDefault="00AB25AC">
      <w:pPr>
        <w:widowControl w:val="0"/>
        <w:autoSpaceDE w:val="0"/>
        <w:autoSpaceDN w:val="0"/>
        <w:adjustRightInd w:val="0"/>
        <w:spacing w:before="195" w:after="0" w:line="240" w:lineRule="exact"/>
        <w:ind w:left="3709" w:right="1957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370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_____________________________________ </w:t>
      </w:r>
    </w:p>
    <w:p w:rsidR="00000000" w:rsidRDefault="00AB25AC">
      <w:pPr>
        <w:widowControl w:val="0"/>
        <w:autoSpaceDE w:val="0"/>
        <w:autoSpaceDN w:val="0"/>
        <w:adjustRightInd w:val="0"/>
        <w:spacing w:before="170" w:after="0" w:line="330" w:lineRule="exact"/>
        <w:ind w:left="41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before="205"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AB25AC">
      <w:pPr>
        <w:widowControl w:val="0"/>
        <w:autoSpaceDE w:val="0"/>
        <w:autoSpaceDN w:val="0"/>
        <w:adjustRightInd w:val="0"/>
        <w:spacing w:before="55" w:after="0" w:line="225" w:lineRule="exact"/>
        <w:ind w:left="386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ненужное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зачеркнуть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left="3809" w:right="-2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before="1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AB25AC">
      <w:pPr>
        <w:widowControl w:val="0"/>
        <w:autoSpaceDE w:val="0"/>
        <w:autoSpaceDN w:val="0"/>
        <w:adjustRightInd w:val="0"/>
        <w:spacing w:before="175" w:after="0" w:line="240" w:lineRule="exact"/>
        <w:ind w:left="156" w:right="70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либо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ориентиры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10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_________________________________________________________________________________________________ </w:t>
      </w:r>
    </w:p>
    <w:p w:rsidR="00000000" w:rsidRDefault="00AB25AC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000000" w:rsidRDefault="00AB25AC">
      <w:pPr>
        <w:widowControl w:val="0"/>
        <w:autoSpaceDE w:val="0"/>
        <w:autoSpaceDN w:val="0"/>
        <w:adjustRightInd w:val="0"/>
        <w:spacing w:before="245" w:after="0" w:line="320" w:lineRule="exact"/>
        <w:ind w:right="59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                                                 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178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выдавшего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before="1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_______________________________________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_________________________________________________________________________     </w:t>
      </w:r>
    </w:p>
    <w:p w:rsidR="00000000" w:rsidRDefault="00AB25AC">
      <w:pPr>
        <w:widowControl w:val="0"/>
        <w:tabs>
          <w:tab w:val="left" w:pos="1895"/>
        </w:tabs>
        <w:autoSpaceDE w:val="0"/>
        <w:autoSpaceDN w:val="0"/>
        <w:adjustRightInd w:val="0"/>
        <w:spacing w:before="165"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195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20" w:lineRule="exact"/>
        <w:ind w:right="284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Достоверность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сведений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указанных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подтверждаю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before="205" w:after="0" w:line="255" w:lineRule="exact"/>
        <w:ind w:left="27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«____» __________ 20___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                                                       _______________________________                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714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7" w:right="48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606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  </w:t>
      </w:r>
    </w:p>
    <w:p w:rsidR="00000000" w:rsidRDefault="00AB25AC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25" w:lineRule="exact"/>
        <w:ind w:left="6063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Регламенту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left="1822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Форма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градостроительного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плана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уч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астка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Градостроительный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подготовлен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0" w:lineRule="exact"/>
        <w:ind w:left="1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субъ</w:t>
      </w:r>
      <w:r>
        <w:rPr>
          <w:rFonts w:ascii="Times New Roman" w:hAnsi="Times New Roman" w:cs="Times New Roman"/>
          <w:color w:val="000000"/>
          <w:sz w:val="18"/>
          <w:szCs w:val="24"/>
        </w:rPr>
        <w:t>екта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87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либо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либо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25" w:lineRule="exact"/>
        <w:ind w:left="962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выдач</w:t>
      </w:r>
      <w:r>
        <w:rPr>
          <w:rFonts w:ascii="Times New Roman" w:hAnsi="Times New Roman" w:cs="Times New Roman"/>
          <w:color w:val="000000"/>
          <w:sz w:val="18"/>
          <w:szCs w:val="24"/>
        </w:rPr>
        <w:t>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</w:p>
    <w:p w:rsidR="00000000" w:rsidRDefault="00AB25AC">
      <w:pPr>
        <w:widowControl w:val="0"/>
        <w:autoSpaceDE w:val="0"/>
        <w:autoSpaceDN w:val="0"/>
        <w:adjustRightInd w:val="0"/>
        <w:spacing w:before="1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3740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субъект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326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городской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округ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98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449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поселение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69" w:right="590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520" w:lineRule="exact"/>
        <w:ind w:right="4586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>естоположения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местоположения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подготовлен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23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</w:t>
      </w:r>
      <w:r>
        <w:rPr>
          <w:rFonts w:ascii="Times New Roman" w:hAnsi="Times New Roman" w:cs="Times New Roman"/>
          <w:color w:val="000000"/>
          <w:sz w:val="20"/>
          <w:szCs w:val="24"/>
        </w:rPr>
        <w:t>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tabs>
          <w:tab w:val="left" w:pos="4810"/>
          <w:tab w:val="left" w:pos="775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/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/ </w:t>
      </w:r>
    </w:p>
    <w:p w:rsidR="00000000" w:rsidRDefault="00AB25AC">
      <w:pPr>
        <w:widowControl w:val="0"/>
        <w:tabs>
          <w:tab w:val="left" w:pos="3353"/>
          <w:tab w:val="left" w:pos="5383"/>
        </w:tabs>
        <w:autoSpaceDE w:val="0"/>
        <w:autoSpaceDN w:val="0"/>
        <w:adjustRightInd w:val="0"/>
        <w:spacing w:after="0" w:line="225" w:lineRule="exact"/>
        <w:ind w:left="1308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расшифровка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90" w:bottom="720" w:left="1248" w:header="720" w:footer="720" w:gutter="0"/>
          <w:cols w:num="3" w:space="720" w:equalWidth="0">
            <w:col w:w="9417" w:space="457"/>
            <w:col w:w="100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41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18"/>
          <w:szCs w:val="24"/>
        </w:rPr>
        <w:t>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90" w:bottom="720" w:left="1248" w:header="720" w:footer="720" w:gutter="0"/>
          <w:cols w:num="4" w:space="720" w:equalWidth="0">
            <w:col w:w="1235" w:space="142"/>
            <w:col w:w="8349" w:space="147"/>
            <w:col w:w="100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895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Утвержден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left="1164" w:right="24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акта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высшего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исполнительного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влас</w:t>
      </w:r>
      <w:r>
        <w:rPr>
          <w:rFonts w:ascii="Times New Roman" w:hAnsi="Times New Roman" w:cs="Times New Roman"/>
          <w:color w:val="000000"/>
          <w:sz w:val="18"/>
          <w:szCs w:val="24"/>
        </w:rPr>
        <w:t>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субъекта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местной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90" w:bottom="720" w:left="1248" w:header="720" w:footer="720" w:gutter="0"/>
          <w:cols w:space="720" w:equalWidth="0">
            <w:col w:w="10068"/>
          </w:cols>
          <w:noEndnote/>
        </w:sectPr>
      </w:pPr>
    </w:p>
    <w:p w:rsidR="00000000" w:rsidRDefault="00AB25AC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Чертеж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градостроительного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плана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линий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градостроительного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регулирования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1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241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масштаб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before="15" w:after="0" w:line="240" w:lineRule="exact"/>
        <w:ind w:right="-14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Градостроите</w:t>
      </w:r>
      <w:r>
        <w:rPr>
          <w:rFonts w:ascii="Times New Roman" w:hAnsi="Times New Roman" w:cs="Times New Roman"/>
          <w:color w:val="000000"/>
          <w:sz w:val="20"/>
          <w:szCs w:val="24"/>
        </w:rPr>
        <w:t>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создается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картографических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2, 3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2410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масштаб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before="15" w:after="0" w:line="240" w:lineRule="exact"/>
        <w:ind w:right="-1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линейные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создается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0"/>
          <w:szCs w:val="24"/>
        </w:rPr>
        <w:t>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картографического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масштабе</w:t>
      </w:r>
      <w:r>
        <w:rPr>
          <w:rFonts w:ascii="Times New Roman" w:hAnsi="Times New Roman" w:cs="Times New Roman"/>
          <w:color w:val="000000"/>
          <w:sz w:val="20"/>
          <w:szCs w:val="24"/>
        </w:rPr>
        <w:t>: 1:50 000, 1:100 000, 1:200 000, 1:500 000 (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картографического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руководствоваться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)4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71" w:right="572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га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.2, 3, 4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72" w:bottom="720" w:left="1248" w:header="720" w:footer="720" w:gutter="0"/>
          <w:cols w:num="4" w:space="720" w:equalWidth="0">
            <w:col w:w="3204" w:space="1436"/>
            <w:col w:w="50" w:space="1549"/>
            <w:col w:w="582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чертеже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AB25A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2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окружении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смежно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</w:t>
      </w:r>
      <w:r>
        <w:rPr>
          <w:rFonts w:ascii="Times New Roman" w:hAnsi="Times New Roman" w:cs="Times New Roman"/>
          <w:color w:val="000000"/>
          <w:sz w:val="20"/>
          <w:szCs w:val="24"/>
        </w:rPr>
        <w:t>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ситуационный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);2, 4 </w:t>
      </w:r>
    </w:p>
    <w:p w:rsidR="00000000" w:rsidRDefault="00AB25A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координаты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поворотных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точек</w:t>
      </w:r>
      <w:r>
        <w:rPr>
          <w:rFonts w:ascii="Times New Roman" w:hAnsi="Times New Roman" w:cs="Times New Roman"/>
          <w:color w:val="000000"/>
          <w:sz w:val="20"/>
          <w:szCs w:val="24"/>
        </w:rPr>
        <w:t>;2, 3, 4</w:t>
      </w:r>
    </w:p>
    <w:p w:rsidR="00000000" w:rsidRDefault="00AB25A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красные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0"/>
          <w:szCs w:val="24"/>
        </w:rPr>
        <w:t>;2, 3, 4</w:t>
      </w:r>
    </w:p>
    <w:p w:rsidR="00000000" w:rsidRDefault="00AB25A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30" w:lineRule="exact"/>
        <w:ind w:left="0" w:right="-17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обозначение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существующих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незавершенного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</w:t>
      </w:r>
      <w:r>
        <w:rPr>
          <w:rFonts w:ascii="Times New Roman" w:hAnsi="Times New Roman" w:cs="Times New Roman"/>
          <w:color w:val="000000"/>
          <w:sz w:val="20"/>
          <w:szCs w:val="24"/>
        </w:rPr>
        <w:t>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градостроительному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;2, 4 </w:t>
      </w:r>
    </w:p>
    <w:p w:rsidR="00000000" w:rsidRDefault="00AB25A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exact"/>
        <w:ind w:left="0" w:right="-13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минимальные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отступы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</w:t>
      </w:r>
      <w:r>
        <w:rPr>
          <w:rFonts w:ascii="Times New Roman" w:hAnsi="Times New Roman" w:cs="Times New Roman"/>
          <w:color w:val="000000"/>
          <w:sz w:val="20"/>
          <w:szCs w:val="24"/>
        </w:rPr>
        <w:t>елами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запрещено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;2, 4 </w:t>
      </w:r>
    </w:p>
    <w:p w:rsidR="00000000" w:rsidRDefault="00AB25A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exact"/>
        <w:ind w:left="0" w:right="-15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планируемого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нужд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этих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</w:t>
      </w:r>
      <w:r>
        <w:rPr>
          <w:rFonts w:ascii="Times New Roman" w:hAnsi="Times New Roman" w:cs="Times New Roman"/>
          <w:color w:val="000000"/>
          <w:sz w:val="20"/>
          <w:szCs w:val="24"/>
        </w:rPr>
        <w:t>тветствии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выкупе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резервировании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последующим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выкупом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);2, 3, 4 </w:t>
      </w:r>
    </w:p>
    <w:p w:rsidR="00000000" w:rsidRDefault="00AB25A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>;2, 4</w:t>
      </w:r>
    </w:p>
    <w:p w:rsidR="00000000" w:rsidRDefault="00AB25A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exact"/>
        <w:ind w:left="0" w:right="-13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ограничениях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зоны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культурн</w:t>
      </w:r>
      <w:r>
        <w:rPr>
          <w:rFonts w:ascii="Times New Roman" w:hAnsi="Times New Roman" w:cs="Times New Roman"/>
          <w:color w:val="000000"/>
          <w:sz w:val="20"/>
          <w:szCs w:val="24"/>
        </w:rPr>
        <w:t>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защитные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водоохранные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); 2, 4 </w:t>
      </w:r>
    </w:p>
    <w:p w:rsidR="00000000" w:rsidRDefault="00AB25A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сервитутов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при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0"/>
          <w:szCs w:val="24"/>
        </w:rPr>
        <w:t>);2, 3, 4</w:t>
      </w:r>
    </w:p>
    <w:p w:rsidR="00000000" w:rsidRDefault="00AB25A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параметры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>.2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Чертеж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топ</w:t>
      </w:r>
      <w:r>
        <w:rPr>
          <w:rFonts w:ascii="Times New Roman" w:hAnsi="Times New Roman" w:cs="Times New Roman"/>
          <w:color w:val="000000"/>
          <w:sz w:val="20"/>
          <w:szCs w:val="24"/>
        </w:rPr>
        <w:t>ографической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масштабе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72" w:bottom="720" w:left="1248" w:header="720" w:footer="720" w:gutter="0"/>
          <w:cols w:space="720" w:equalWidth="0">
            <w:col w:w="10086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(1: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283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80" w:lineRule="exact"/>
        <w:ind w:right="-22"/>
        <w:jc w:val="right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color w:val="000000"/>
          <w:sz w:val="18"/>
          <w:szCs w:val="24"/>
        </w:rPr>
        <w:t>) 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инженера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72" w:bottom="720" w:left="1248" w:header="720" w:footer="720" w:gutter="0"/>
          <w:cols w:num="5" w:space="720" w:equalWidth="0">
            <w:col w:w="335" w:space="1083"/>
            <w:col w:w="1363" w:space="709"/>
            <w:col w:w="3129" w:space="3249"/>
            <w:col w:w="100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Чертеж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3699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20" w:lineRule="exact"/>
        <w:ind w:left="0" w:right="-9" w:firstLine="0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разрешенном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использовании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требованиях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назначению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параметрам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размещению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1, 2, 3, 4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13" w:lineRule="exact"/>
        <w:ind w:left="715" w:right="70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представительного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самоупра</w:t>
      </w:r>
      <w:r>
        <w:rPr>
          <w:rFonts w:ascii="Times New Roman" w:hAnsi="Times New Roman" w:cs="Times New Roman"/>
          <w:color w:val="000000"/>
          <w:sz w:val="18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акта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всех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видах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</w:t>
      </w:r>
      <w:r>
        <w:rPr>
          <w:rFonts w:ascii="Times New Roman" w:hAnsi="Times New Roman" w:cs="Times New Roman"/>
          <w:color w:val="000000"/>
          <w:sz w:val="18"/>
          <w:szCs w:val="24"/>
        </w:rPr>
        <w:t>осударственных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нужд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72" w:bottom="720" w:left="1248" w:header="720" w:footer="720" w:gutter="0"/>
          <w:cols w:space="720" w:equalWidth="0">
            <w:col w:w="10086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2, 3, 4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__________________________________________________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98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AB25AC">
      <w:pPr>
        <w:widowControl w:val="0"/>
        <w:autoSpaceDE w:val="0"/>
        <w:autoSpaceDN w:val="0"/>
        <w:adjustRightInd w:val="0"/>
        <w:spacing w:before="15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разрешенные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AB25AC">
      <w:pPr>
        <w:widowControl w:val="0"/>
        <w:autoSpaceDE w:val="0"/>
        <w:autoSpaceDN w:val="0"/>
        <w:adjustRightInd w:val="0"/>
        <w:spacing w:before="75"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__________________________________________________________________________________________________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98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; </w:t>
      </w:r>
    </w:p>
    <w:p w:rsidR="00000000" w:rsidRDefault="00AB25AC">
      <w:pPr>
        <w:widowControl w:val="0"/>
        <w:autoSpaceDE w:val="0"/>
        <w:autoSpaceDN w:val="0"/>
        <w:adjustRightInd w:val="0"/>
        <w:spacing w:before="1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вспомогательные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</w:t>
      </w:r>
      <w:r>
        <w:rPr>
          <w:rFonts w:ascii="Times New Roman" w:hAnsi="Times New Roman" w:cs="Times New Roman"/>
          <w:color w:val="000000"/>
          <w:sz w:val="20"/>
          <w:szCs w:val="24"/>
        </w:rPr>
        <w:t>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987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before="1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0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параметрам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</w:p>
    <w:p w:rsidR="00000000" w:rsidRDefault="00AB25AC">
      <w:pPr>
        <w:widowControl w:val="0"/>
        <w:autoSpaceDE w:val="0"/>
        <w:autoSpaceDN w:val="0"/>
        <w:adjustRightInd w:val="0"/>
        <w:spacing w:before="70" w:after="0" w:line="150" w:lineRule="exact"/>
        <w:ind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ъ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before="55" w:after="0" w:line="225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1" w:right="580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7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чертежу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192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0" w:bottom="720" w:left="1248" w:header="720" w:footer="720" w:gutter="0"/>
          <w:cols w:num="6" w:space="720" w:equalWidth="0">
            <w:col w:w="239" w:space="526"/>
            <w:col w:w="1522" w:space="464"/>
            <w:col w:w="100" w:space="1309"/>
            <w:col w:w="3893" w:space="1249"/>
            <w:col w:w="100" w:space="0"/>
            <w:col w:w="-1"/>
          </w:cols>
          <w:noEndnote/>
        </w:sectPr>
      </w:pPr>
    </w:p>
    <w:p w:rsidR="00000000" w:rsidRDefault="00AB25AC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2.2.1.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Предельные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минимальные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0"/>
          <w:szCs w:val="24"/>
        </w:rPr>
        <w:t>максимальные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0" w:bottom="720" w:left="1248" w:header="720" w:footer="720" w:gutter="0"/>
          <w:cols w:space="720" w:equalWidth="0">
            <w:col w:w="10078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11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Кадастро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</w:p>
    <w:p w:rsidR="00000000" w:rsidRDefault="00AB25AC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Длина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Ширина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Полоса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Охран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-</w:t>
      </w:r>
    </w:p>
    <w:p w:rsidR="00000000" w:rsidRDefault="00AB25AC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Площадь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Размер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Площадь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0" w:bottom="720" w:left="1248" w:header="720" w:footer="720" w:gutter="0"/>
          <w:cols w:num="10" w:space="720" w:equalWidth="0">
            <w:col w:w="966" w:space="282"/>
            <w:col w:w="786" w:space="162"/>
            <w:col w:w="959" w:space="148"/>
            <w:col w:w="873" w:space="215"/>
            <w:col w:w="806" w:space="183"/>
            <w:col w:w="1028" w:space="157"/>
            <w:col w:w="813" w:space="388"/>
            <w:col w:w="849" w:space="296"/>
            <w:col w:w="1029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8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метров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отчуждения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0" w:bottom="720" w:left="1248" w:header="720" w:footer="720" w:gutter="0"/>
          <w:cols w:num="10" w:space="720" w:equalWidth="0">
            <w:col w:w="1040" w:space="210"/>
            <w:col w:w="782" w:space="253"/>
            <w:col w:w="782" w:space="140"/>
            <w:col w:w="1063" w:space="123"/>
            <w:col w:w="849" w:space="147"/>
            <w:col w:w="1012" w:space="215"/>
            <w:col w:w="714" w:space="705"/>
            <w:col w:w="311" w:space="721"/>
            <w:col w:w="714" w:space="0"/>
            <w:col w:w="-1"/>
          </w:cols>
          <w:noEndnote/>
        </w:sect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9"/>
        <w:gridCol w:w="944"/>
        <w:gridCol w:w="2451"/>
        <w:gridCol w:w="9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чертежу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градостр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чертежу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градостр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AB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tabs>
          <w:tab w:val="left" w:pos="544"/>
          <w:tab w:val="left" w:pos="4113"/>
          <w:tab w:val="left" w:pos="917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2.2.2.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Предельное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этажей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предельная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высота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.2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0" w:bottom="720" w:left="1248" w:header="720" w:footer="720" w:gutter="0"/>
          <w:cols w:space="720" w:equalWidth="0">
            <w:col w:w="10078"/>
          </w:cols>
          <w:noEndnote/>
        </w:sectPr>
      </w:pPr>
    </w:p>
    <w:p w:rsidR="00000000" w:rsidRDefault="00AB25AC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2.2.3.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процент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2.2.4.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Иные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2 .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0" w:bottom="720" w:left="1248" w:header="720" w:footer="720" w:gutter="0"/>
          <w:cols w:num="4" w:space="720" w:equalWidth="0">
            <w:col w:w="6188" w:space="1129"/>
            <w:col w:w="50" w:space="1028"/>
            <w:col w:w="381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exact"/>
        <w:ind w:right="-19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2.2.5.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назначению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параметрам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размещению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указанном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земельном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участке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3, 4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>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0" w:bottom="720" w:left="1248" w:header="720" w:footer="720" w:gutter="0"/>
          <w:cols w:space="720" w:equalWidth="0">
            <w:col w:w="10078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56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7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чертежу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192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0" w:bottom="720" w:left="1248" w:header="720" w:footer="720" w:gutter="0"/>
          <w:cols w:num="6" w:space="720" w:equalWidth="0">
            <w:col w:w="808" w:space="526"/>
            <w:col w:w="1522" w:space="461"/>
            <w:col w:w="100" w:space="1309"/>
            <w:col w:w="3893" w:space="1249"/>
            <w:col w:w="100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Предельные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минимальные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максимальные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земельны</w:t>
      </w:r>
      <w:r>
        <w:rPr>
          <w:rFonts w:ascii="Times New Roman" w:hAnsi="Times New Roman" w:cs="Times New Roman"/>
          <w:color w:val="000000"/>
          <w:sz w:val="20"/>
          <w:szCs w:val="24"/>
        </w:rPr>
        <w:t>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0" w:bottom="720" w:left="1248" w:header="720" w:footer="720" w:gutter="0"/>
          <w:cols w:space="720" w:equalWidth="0">
            <w:col w:w="10078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27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Длина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Ширина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га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Полоса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Охранные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зоны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0" w:bottom="720" w:left="1248" w:header="720" w:footer="720" w:gutter="0"/>
          <w:cols w:num="7" w:space="720" w:equalWidth="0">
            <w:col w:w="1585" w:space="629"/>
            <w:col w:w="897" w:space="605"/>
            <w:col w:w="1070" w:space="461"/>
            <w:col w:w="1183" w:space="690"/>
            <w:col w:w="671" w:space="615"/>
            <w:col w:w="1387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1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чертежу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отчуждения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0" w:bottom="720" w:left="1248" w:header="720" w:footer="720" w:gutter="0"/>
          <w:cols w:num="3" w:space="720" w:equalWidth="0">
            <w:col w:w="1707" w:space="5218"/>
            <w:col w:w="1063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5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градостроитель</w:t>
      </w:r>
      <w:r>
        <w:rPr>
          <w:rFonts w:ascii="Times New Roman" w:hAnsi="Times New Roman" w:cs="Times New Roman"/>
          <w:color w:val="000000"/>
          <w:sz w:val="20"/>
          <w:szCs w:val="24"/>
        </w:rPr>
        <w:t>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6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80" w:bottom="720" w:left="1248" w:header="720" w:footer="720" w:gutter="0"/>
          <w:cols w:space="720" w:equalWidth="0">
            <w:col w:w="10078"/>
          </w:cols>
          <w:noEndnote/>
        </w:sectPr>
      </w:pPr>
    </w:p>
    <w:p w:rsidR="00000000" w:rsidRDefault="00AB25AC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20" w:lineRule="exact"/>
        <w:ind w:left="0" w:right="-16" w:firstLine="0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расположенных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границах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объектах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объектах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культурного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наследия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1, 2, 3, 4 </w:t>
      </w:r>
    </w:p>
    <w:p w:rsidR="00000000" w:rsidRDefault="00AB25AC">
      <w:pPr>
        <w:widowControl w:val="0"/>
        <w:autoSpaceDE w:val="0"/>
        <w:autoSpaceDN w:val="0"/>
        <w:adjustRightInd w:val="0"/>
        <w:spacing w:before="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16" w:right="579" w:bottom="660" w:left="1248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104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согла</w:t>
      </w:r>
      <w:r>
        <w:rPr>
          <w:rFonts w:ascii="Times New Roman" w:hAnsi="Times New Roman" w:cs="Times New Roman"/>
          <w:color w:val="000000"/>
          <w:sz w:val="18"/>
          <w:szCs w:val="24"/>
        </w:rPr>
        <w:t>сно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чертежу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324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1323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инвентаризационный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5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технический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подготовлен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592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574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79" w:bottom="720" w:left="1248" w:header="720" w:footer="720" w:gutter="0"/>
          <w:cols w:num="7" w:space="720" w:equalWidth="0">
            <w:col w:w="239" w:space="416"/>
            <w:col w:w="2136" w:space="358"/>
            <w:col w:w="100" w:space="68"/>
            <w:col w:w="6236" w:space="315"/>
            <w:col w:w="100" w:space="15"/>
            <w:col w:w="50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1176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677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инвентаризации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включенные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народов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79" w:bottom="720" w:left="1248" w:header="720" w:footer="720" w:gutter="0"/>
          <w:cols w:space="720" w:equalWidth="0">
            <w:col w:w="10079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104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чертежу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168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объек</w:t>
      </w:r>
      <w:r>
        <w:rPr>
          <w:rFonts w:ascii="Times New Roman" w:hAnsi="Times New Roman" w:cs="Times New Roman"/>
          <w:color w:val="000000"/>
          <w:sz w:val="18"/>
          <w:szCs w:val="24"/>
        </w:rPr>
        <w:t>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79" w:bottom="720" w:left="1248" w:header="720" w:footer="720" w:gutter="0"/>
          <w:cols w:num="6" w:space="720" w:equalWidth="0">
            <w:col w:w="239" w:space="416"/>
            <w:col w:w="2136" w:space="358"/>
            <w:col w:w="100" w:space="1631"/>
            <w:col w:w="3413" w:space="1575"/>
            <w:col w:w="107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0" w:lineRule="exact"/>
        <w:ind w:left="943" w:right="1031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включении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выявленного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79" w:bottom="720" w:left="1248" w:header="720" w:footer="720" w:gutter="0"/>
          <w:cols w:space="720" w:equalWidth="0">
            <w:col w:w="10079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15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дата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79" w:bottom="720" w:left="1248" w:header="720" w:footer="720" w:gutter="0"/>
          <w:cols w:num="5" w:space="720" w:equalWidth="0">
            <w:col w:w="2966" w:space="1683"/>
            <w:col w:w="50" w:space="1659"/>
            <w:col w:w="237" w:space="1530"/>
            <w:col w:w="494" w:space="0"/>
            <w:col w:w="-1"/>
          </w:cols>
          <w:noEndnote/>
        </w:sectPr>
      </w:pPr>
    </w:p>
    <w:p w:rsidR="00000000" w:rsidRDefault="00AB25AC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разделении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земельного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участка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2, 3, 4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987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103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24"/>
        </w:rPr>
        <w:t>определяющего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или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невозможн</w:t>
      </w:r>
      <w:r>
        <w:rPr>
          <w:rFonts w:ascii="Times New Roman" w:hAnsi="Times New Roman" w:cs="Times New Roman"/>
          <w:color w:val="000000"/>
          <w:sz w:val="18"/>
          <w:szCs w:val="24"/>
        </w:rPr>
        <w:t>ость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разделения</w:t>
      </w:r>
      <w:r>
        <w:rPr>
          <w:rFonts w:ascii="Times New Roman" w:hAnsi="Times New Roman" w:cs="Times New Roman"/>
          <w:color w:val="000000"/>
          <w:sz w:val="18"/>
          <w:szCs w:val="24"/>
        </w:rPr>
        <w:t>)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79" w:bottom="720" w:left="1248" w:header="720" w:footer="720" w:gutter="0"/>
          <w:cols w:space="720" w:equalWidth="0">
            <w:col w:w="10079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left="112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AB25AC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exact"/>
        <w:ind w:left="6611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left="271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градостроительных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left="542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left="39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left="345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1" w:h="11906"/>
          <w:pgMar w:top="375" w:right="528" w:bottom="660" w:left="1440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80" w:lineRule="exact"/>
        <w:ind w:left="2964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Наличие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Отсутствие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28" w:bottom="720" w:left="1440" w:header="720" w:footer="720" w:gutter="0"/>
          <w:cols w:num="3" w:space="720" w:equalWidth="0">
            <w:col w:w="5040" w:space="4271"/>
            <w:col w:w="2073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80" w:lineRule="exact"/>
        <w:ind w:left="12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28" w:bottom="720" w:left="1440" w:header="720" w:footer="720" w:gutter="0"/>
          <w:cols w:num="3" w:space="720" w:equalWidth="0">
            <w:col w:w="6437" w:space="2039"/>
            <w:col w:w="5665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left="11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28" w:bottom="720" w:left="1440" w:header="720" w:footer="720" w:gutter="0"/>
          <w:cols w:space="720" w:equalWidth="0">
            <w:col w:w="14873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300" w:lineRule="exact"/>
        <w:ind w:left="94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41" w:h="11906"/>
          <w:pgMar w:top="2200" w:right="528" w:bottom="720" w:left="1440" w:header="720" w:footer="720" w:gutter="0"/>
          <w:cols w:num="3" w:space="720" w:equalWidth="0">
            <w:col w:w="6151" w:space="3403"/>
            <w:col w:w="4817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left="628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AB25AC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5" w:lineRule="exact"/>
        <w:ind w:left="6287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85" w:lineRule="exact"/>
        <w:ind w:left="4328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000000" w:rsidRDefault="00AB25AC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90" w:lineRule="exact"/>
        <w:ind w:left="920" w:right="869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теплоэнергетического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архит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ектуры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удостоверяется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регистрирующий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left="519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регистрирую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щего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0" w:lineRule="exact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«____»_______________20___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AB25AC">
      <w:pPr>
        <w:widowControl w:val="0"/>
        <w:tabs>
          <w:tab w:val="left" w:pos="2268"/>
          <w:tab w:val="left" w:pos="7489"/>
        </w:tabs>
        <w:autoSpaceDE w:val="0"/>
        <w:autoSpaceDN w:val="0"/>
        <w:adjustRightInd w:val="0"/>
        <w:spacing w:before="255" w:after="0" w:line="285" w:lineRule="exact"/>
        <w:ind w:left="41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№п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экземпляров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tabs>
          <w:tab w:val="left" w:pos="9753"/>
        </w:tabs>
        <w:autoSpaceDE w:val="0"/>
        <w:autoSpaceDN w:val="0"/>
        <w:adjustRightInd w:val="0"/>
        <w:spacing w:after="0" w:line="285" w:lineRule="exact"/>
        <w:ind w:left="7164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Подлинник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375" w:right="385" w:bottom="660" w:left="1020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left="260"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385" w:bottom="720" w:left="1020" w:header="720" w:footer="720" w:gutter="0"/>
          <w:cols w:num="5" w:space="720" w:equalWidth="0">
            <w:col w:w="440" w:space="3135"/>
            <w:col w:w="180" w:space="3954"/>
            <w:col w:w="180" w:space="2081"/>
            <w:col w:w="180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                ___________________     _________________________ </w:t>
      </w:r>
    </w:p>
    <w:p w:rsidR="00000000" w:rsidRDefault="00AB25AC">
      <w:pPr>
        <w:widowControl w:val="0"/>
        <w:tabs>
          <w:tab w:val="left" w:pos="9179"/>
        </w:tabs>
        <w:autoSpaceDE w:val="0"/>
        <w:autoSpaceDN w:val="0"/>
        <w:adjustRightInd w:val="0"/>
        <w:spacing w:after="0" w:line="240" w:lineRule="exact"/>
        <w:ind w:left="4861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b/>
          <w:i/>
          <w:color w:val="000000"/>
          <w:spacing w:val="1"/>
          <w:sz w:val="20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                  _______________________   _____________    ______________________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«______»_____________________20____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385" w:bottom="720" w:left="1020" w:header="720" w:footer="720" w:gutter="0"/>
          <w:cols w:space="720" w:equalWidth="0">
            <w:col w:w="1050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150" w:lineRule="exact"/>
        <w:ind w:left="567" w:right="-15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24"/>
        </w:rPr>
        <w:t>1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8"/>
          <w:szCs w:val="24"/>
        </w:rPr>
        <w:t>При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землепользования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застройки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18"/>
          <w:szCs w:val="24"/>
        </w:rPr>
        <w:t>но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не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1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18"/>
          <w:szCs w:val="24"/>
        </w:rPr>
        <w:t>года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заполняется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на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385" w:bottom="720" w:left="1020" w:header="720" w:footer="720" w:gutter="0"/>
          <w:cols w:num="3" w:space="720" w:equalWidth="0">
            <w:col w:w="627" w:space="46"/>
            <w:col w:w="9829" w:space="0"/>
            <w:col w:w="-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"/>
        <w:gridCol w:w="83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2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Заполняется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земельные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регламента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распространяется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B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3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Заполняется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который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градостроительный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устанавливается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B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4"/>
              </w:rPr>
              <w:t>4</w:t>
            </w: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Заполняется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который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градостроительный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распространяется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AB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385" w:bottom="720" w:left="1020" w:header="720" w:footer="720" w:gutter="0"/>
          <w:cols w:space="720" w:equalWidth="0">
            <w:col w:w="10501"/>
          </w:cols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330" w:lineRule="exact"/>
        <w:ind w:left="35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B25AC">
      <w:pPr>
        <w:widowControl w:val="0"/>
        <w:tabs>
          <w:tab w:val="left" w:pos="293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16.12.2013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1709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AB25AC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29.01.20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510" w:right="362" w:bottom="660" w:left="1020" w:header="0" w:footer="0" w:gutter="0"/>
          <w:cols w:space="720"/>
          <w:noEndnote/>
        </w:sectPr>
      </w:pP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left="7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30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362" w:bottom="720" w:left="1020" w:header="720" w:footer="720" w:gutter="0"/>
          <w:cols w:num="6" w:space="720" w:equalWidth="0">
            <w:col w:w="1918" w:space="992"/>
            <w:col w:w="1423" w:space="358"/>
            <w:col w:w="2002" w:space="319"/>
            <w:col w:w="951" w:space="941"/>
            <w:col w:w="77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4"/>
        <w:gridCol w:w="2331"/>
        <w:gridCol w:w="1261"/>
        <w:gridCol w:w="1668"/>
        <w:gridCol w:w="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8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B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5"/>
        </w:trPr>
        <w:tc>
          <w:tcPr>
            <w:tcW w:w="8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B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80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B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86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B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5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B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86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B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hRule="exact" w:val="152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AB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Котурай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AB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AB25AC">
      <w:pPr>
        <w:widowControl w:val="0"/>
        <w:tabs>
          <w:tab w:val="left" w:pos="1130"/>
        </w:tabs>
        <w:autoSpaceDE w:val="0"/>
        <w:autoSpaceDN w:val="0"/>
        <w:adjustRightInd w:val="0"/>
        <w:spacing w:after="0" w:line="290" w:lineRule="exact"/>
        <w:ind w:right="-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Рассылка</w:t>
      </w:r>
      <w:r>
        <w:rPr>
          <w:rFonts w:ascii="Arial" w:hAnsi="Arial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ТЭК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z w:val="24"/>
          <w:szCs w:val="24"/>
        </w:rPr>
        <w:t>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- 1 </w:t>
      </w:r>
      <w:r>
        <w:rPr>
          <w:rFonts w:ascii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-1  </w:t>
      </w:r>
      <w:r>
        <w:rPr>
          <w:rFonts w:ascii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   </w:t>
      </w:r>
      <w:r>
        <w:rPr>
          <w:rFonts w:ascii="Times New Roman" w:hAnsi="Times New Roman" w:cs="Times New Roman"/>
          <w:color w:val="000000"/>
          <w:sz w:val="24"/>
          <w:szCs w:val="24"/>
        </w:rPr>
        <w:t>сектор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- 1 </w:t>
      </w:r>
      <w:r>
        <w:rPr>
          <w:rFonts w:ascii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- 1 </w:t>
      </w:r>
      <w:r>
        <w:rPr>
          <w:rFonts w:ascii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Ирышкова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85" w:lineRule="exact"/>
        <w:ind w:left="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5-00-02 </w:t>
      </w:r>
    </w:p>
    <w:p w:rsidR="00000000" w:rsidRDefault="00AB2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41"/>
      <w:pgMar w:top="2200" w:right="362" w:bottom="720" w:left="1020" w:header="720" w:footer="720" w:gutter="0"/>
      <w:cols w:space="720" w:equalWidth="0">
        <w:col w:w="1052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2"/>
    <w:multiLevelType w:val="hybridMultilevel"/>
    <w:tmpl w:val="000015D4"/>
    <w:lvl w:ilvl="0" w:tplc="0000231B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00025C6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2" w:tplc="000008D8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3" w:tplc="00001784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4" w:tplc="00001605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5" w:tplc="000013C0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6" w:tplc="00001B32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7" w:tplc="00000F08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8" w:tplc="00000F7A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1">
    <w:nsid w:val="00000575"/>
    <w:multiLevelType w:val="hybridMultilevel"/>
    <w:tmpl w:val="0000623A"/>
    <w:lvl w:ilvl="0" w:tplc="000003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70B"/>
    <w:multiLevelType w:val="hybridMultilevel"/>
    <w:tmpl w:val="00002AFF"/>
    <w:lvl w:ilvl="0" w:tplc="000015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D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7C8"/>
    <w:multiLevelType w:val="hybridMultilevel"/>
    <w:tmpl w:val="0000B455"/>
    <w:lvl w:ilvl="0" w:tplc="00000C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895"/>
    <w:multiLevelType w:val="hybridMultilevel"/>
    <w:tmpl w:val="0000B5CB"/>
    <w:lvl w:ilvl="0" w:tplc="000008FD">
      <w:start w:val="16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A5">
      <w:start w:val="16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B0">
      <w:start w:val="16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BA">
      <w:start w:val="16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84">
      <w:start w:val="16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D3">
      <w:start w:val="16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06">
      <w:start w:val="16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61">
      <w:start w:val="16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75">
      <w:start w:val="16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0D43"/>
    <w:multiLevelType w:val="hybridMultilevel"/>
    <w:tmpl w:val="0000D2F5"/>
    <w:lvl w:ilvl="0" w:tplc="000009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EC7"/>
    <w:multiLevelType w:val="hybridMultilevel"/>
    <w:tmpl w:val="00003C50"/>
    <w:lvl w:ilvl="0" w:tplc="0000122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07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4F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2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A2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39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DC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14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0F22"/>
    <w:multiLevelType w:val="hybridMultilevel"/>
    <w:tmpl w:val="00008D4E"/>
    <w:lvl w:ilvl="0" w:tplc="00001C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F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A4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9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1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1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3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7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F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1383"/>
    <w:multiLevelType w:val="hybridMultilevel"/>
    <w:tmpl w:val="0000AFAD"/>
    <w:lvl w:ilvl="0" w:tplc="00001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1733"/>
    <w:multiLevelType w:val="hybridMultilevel"/>
    <w:tmpl w:val="00015A41"/>
    <w:lvl w:ilvl="0" w:tplc="00000E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E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7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19D7"/>
    <w:multiLevelType w:val="hybridMultilevel"/>
    <w:tmpl w:val="0000644E"/>
    <w:lvl w:ilvl="0" w:tplc="000014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1BF2"/>
    <w:multiLevelType w:val="hybridMultilevel"/>
    <w:tmpl w:val="000007D8"/>
    <w:lvl w:ilvl="0" w:tplc="00000A0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0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6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5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9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4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F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B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1DD0"/>
    <w:multiLevelType w:val="hybridMultilevel"/>
    <w:tmpl w:val="000144A6"/>
    <w:lvl w:ilvl="0" w:tplc="00000C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2179"/>
    <w:multiLevelType w:val="hybridMultilevel"/>
    <w:tmpl w:val="00010859"/>
    <w:lvl w:ilvl="0" w:tplc="000009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321C"/>
    <w:multiLevelType w:val="hybridMultilevel"/>
    <w:tmpl w:val="0000A8FD"/>
    <w:lvl w:ilvl="0" w:tplc="00001C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3224"/>
    <w:multiLevelType w:val="hybridMultilevel"/>
    <w:tmpl w:val="0000B73D"/>
    <w:lvl w:ilvl="0" w:tplc="000018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340F"/>
    <w:multiLevelType w:val="hybridMultilevel"/>
    <w:tmpl w:val="00007F6F"/>
    <w:lvl w:ilvl="0" w:tplc="00001FA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E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0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7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3A1C"/>
    <w:multiLevelType w:val="hybridMultilevel"/>
    <w:tmpl w:val="0001470C"/>
    <w:lvl w:ilvl="0" w:tplc="000005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7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3ABD"/>
    <w:multiLevelType w:val="hybridMultilevel"/>
    <w:tmpl w:val="0000F8E7"/>
    <w:lvl w:ilvl="0" w:tplc="00001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8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F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8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5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1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A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7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3E03"/>
    <w:multiLevelType w:val="hybridMultilevel"/>
    <w:tmpl w:val="00011565"/>
    <w:lvl w:ilvl="0" w:tplc="000001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1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0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D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2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3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3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1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2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42C7"/>
    <w:multiLevelType w:val="hybridMultilevel"/>
    <w:tmpl w:val="00006180"/>
    <w:lvl w:ilvl="0" w:tplc="000011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4879"/>
    <w:multiLevelType w:val="hybridMultilevel"/>
    <w:tmpl w:val="00018116"/>
    <w:lvl w:ilvl="0" w:tplc="00001F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3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D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6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8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489A"/>
    <w:multiLevelType w:val="hybridMultilevel"/>
    <w:tmpl w:val="00007F23"/>
    <w:lvl w:ilvl="0" w:tplc="000023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52AA"/>
    <w:multiLevelType w:val="hybridMultilevel"/>
    <w:tmpl w:val="00014833"/>
    <w:lvl w:ilvl="0" w:tplc="00001B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5AA0"/>
    <w:multiLevelType w:val="hybridMultilevel"/>
    <w:tmpl w:val="00007340"/>
    <w:lvl w:ilvl="0" w:tplc="000005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5F0D"/>
    <w:multiLevelType w:val="hybridMultilevel"/>
    <w:tmpl w:val="0000C4EA"/>
    <w:lvl w:ilvl="0" w:tplc="00000F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609E"/>
    <w:multiLevelType w:val="hybridMultilevel"/>
    <w:tmpl w:val="00014EE4"/>
    <w:lvl w:ilvl="0" w:tplc="00001AE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9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3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6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4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7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8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0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6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06121"/>
    <w:multiLevelType w:val="hybridMultilevel"/>
    <w:tmpl w:val="0000811C"/>
    <w:lvl w:ilvl="0" w:tplc="0000220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D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6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1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0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F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64D2"/>
    <w:multiLevelType w:val="hybridMultilevel"/>
    <w:tmpl w:val="0000F693"/>
    <w:lvl w:ilvl="0" w:tplc="000002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687D"/>
    <w:multiLevelType w:val="hybridMultilevel"/>
    <w:tmpl w:val="0001801B"/>
    <w:lvl w:ilvl="0" w:tplc="00000E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6C55"/>
    <w:multiLevelType w:val="hybridMultilevel"/>
    <w:tmpl w:val="00010BE9"/>
    <w:lvl w:ilvl="0" w:tplc="000004C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9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B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8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B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8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6E95"/>
    <w:multiLevelType w:val="hybridMultilevel"/>
    <w:tmpl w:val="00009E69"/>
    <w:lvl w:ilvl="0" w:tplc="00000F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7311"/>
    <w:multiLevelType w:val="hybridMultilevel"/>
    <w:tmpl w:val="0000B525"/>
    <w:lvl w:ilvl="0" w:tplc="00001E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865B"/>
    <w:multiLevelType w:val="hybridMultilevel"/>
    <w:tmpl w:val="0000C498"/>
    <w:lvl w:ilvl="0" w:tplc="0000136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3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2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E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F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9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F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0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B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86C6"/>
    <w:multiLevelType w:val="hybridMultilevel"/>
    <w:tmpl w:val="00012CA4"/>
    <w:lvl w:ilvl="0" w:tplc="000018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8818"/>
    <w:multiLevelType w:val="hybridMultilevel"/>
    <w:tmpl w:val="00016910"/>
    <w:lvl w:ilvl="0" w:tplc="000014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8B38"/>
    <w:multiLevelType w:val="hybridMultilevel"/>
    <w:tmpl w:val="00003602"/>
    <w:lvl w:ilvl="0" w:tplc="00001A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8D2C"/>
    <w:multiLevelType w:val="hybridMultilevel"/>
    <w:tmpl w:val="00002DE8"/>
    <w:lvl w:ilvl="0" w:tplc="00001305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3A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54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EF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57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B2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8E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55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04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08D50"/>
    <w:multiLevelType w:val="hybridMultilevel"/>
    <w:tmpl w:val="000018B2"/>
    <w:lvl w:ilvl="0" w:tplc="000017B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9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D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D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5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0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9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7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A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08EDB"/>
    <w:multiLevelType w:val="hybridMultilevel"/>
    <w:tmpl w:val="00014C0B"/>
    <w:lvl w:ilvl="0" w:tplc="00000E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D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996B"/>
    <w:multiLevelType w:val="hybridMultilevel"/>
    <w:tmpl w:val="000163BD"/>
    <w:lvl w:ilvl="0" w:tplc="00000D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09FBF"/>
    <w:multiLevelType w:val="hybridMultilevel"/>
    <w:tmpl w:val="0000A9F8"/>
    <w:lvl w:ilvl="0" w:tplc="000018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A23B"/>
    <w:multiLevelType w:val="hybridMultilevel"/>
    <w:tmpl w:val="000107E8"/>
    <w:lvl w:ilvl="0" w:tplc="000012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A2D1"/>
    <w:multiLevelType w:val="hybridMultilevel"/>
    <w:tmpl w:val="000159EC"/>
    <w:lvl w:ilvl="0" w:tplc="00000D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A6AA"/>
    <w:multiLevelType w:val="hybridMultilevel"/>
    <w:tmpl w:val="000184A7"/>
    <w:lvl w:ilvl="0" w:tplc="00001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A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4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F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C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4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1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C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0AB0D"/>
    <w:multiLevelType w:val="hybridMultilevel"/>
    <w:tmpl w:val="0000BF52"/>
    <w:lvl w:ilvl="0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3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B3EC"/>
    <w:multiLevelType w:val="hybridMultilevel"/>
    <w:tmpl w:val="00013B56"/>
    <w:lvl w:ilvl="0" w:tplc="0000270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5E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04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AD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6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4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19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93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10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7">
    <w:nsid w:val="0000C049"/>
    <w:multiLevelType w:val="hybridMultilevel"/>
    <w:tmpl w:val="00017941"/>
    <w:lvl w:ilvl="0" w:tplc="000013F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4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A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6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7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7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E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4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0000C1CD"/>
    <w:multiLevelType w:val="hybridMultilevel"/>
    <w:tmpl w:val="00013EA1"/>
    <w:lvl w:ilvl="0" w:tplc="000001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C7FB"/>
    <w:multiLevelType w:val="hybridMultilevel"/>
    <w:tmpl w:val="00016E86"/>
    <w:lvl w:ilvl="0" w:tplc="00001C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C852"/>
    <w:multiLevelType w:val="hybridMultilevel"/>
    <w:tmpl w:val="0000780A"/>
    <w:lvl w:ilvl="0" w:tplc="000007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C8E7"/>
    <w:multiLevelType w:val="hybridMultilevel"/>
    <w:tmpl w:val="0000C06E"/>
    <w:lvl w:ilvl="0" w:tplc="00001A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CA20"/>
    <w:multiLevelType w:val="hybridMultilevel"/>
    <w:tmpl w:val="00005A12"/>
    <w:lvl w:ilvl="0" w:tplc="00001F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8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5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C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9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D27D"/>
    <w:multiLevelType w:val="hybridMultilevel"/>
    <w:tmpl w:val="00002C51"/>
    <w:lvl w:ilvl="0" w:tplc="000016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D676"/>
    <w:multiLevelType w:val="hybridMultilevel"/>
    <w:tmpl w:val="000184AF"/>
    <w:lvl w:ilvl="0" w:tplc="000010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9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5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DEA8"/>
    <w:multiLevelType w:val="hybridMultilevel"/>
    <w:tmpl w:val="0000EF7D"/>
    <w:lvl w:ilvl="0" w:tplc="000011B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D8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E6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B5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84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1B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7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CA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70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6">
    <w:nsid w:val="0000E043"/>
    <w:multiLevelType w:val="hybridMultilevel"/>
    <w:tmpl w:val="0000A9A4"/>
    <w:lvl w:ilvl="0" w:tplc="00001CA1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52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E4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45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C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4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AD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8D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72">
      <w:numFmt w:val="bullet"/>
      <w:suff w:val="space"/>
      <w:lvlText w:val="Р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0E36D"/>
    <w:multiLevelType w:val="hybridMultilevel"/>
    <w:tmpl w:val="00000BEF"/>
    <w:lvl w:ilvl="0" w:tplc="000006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0E62F"/>
    <w:multiLevelType w:val="hybridMultilevel"/>
    <w:tmpl w:val="00006F1C"/>
    <w:lvl w:ilvl="0" w:tplc="000025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0E665"/>
    <w:multiLevelType w:val="hybridMultilevel"/>
    <w:tmpl w:val="00000147"/>
    <w:lvl w:ilvl="0" w:tplc="00001D0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9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D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3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94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1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A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EB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5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0">
    <w:nsid w:val="0000F9D2"/>
    <w:multiLevelType w:val="hybridMultilevel"/>
    <w:tmpl w:val="0000C5EE"/>
    <w:lvl w:ilvl="0" w:tplc="000016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0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0FE79"/>
    <w:multiLevelType w:val="hybridMultilevel"/>
    <w:tmpl w:val="0000A52D"/>
    <w:lvl w:ilvl="0" w:tplc="000025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04BF"/>
    <w:multiLevelType w:val="hybridMultilevel"/>
    <w:tmpl w:val="000020E2"/>
    <w:lvl w:ilvl="0" w:tplc="000006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0C90"/>
    <w:multiLevelType w:val="hybridMultilevel"/>
    <w:tmpl w:val="0000AE7C"/>
    <w:lvl w:ilvl="0" w:tplc="000010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0F38"/>
    <w:multiLevelType w:val="hybridMultilevel"/>
    <w:tmpl w:val="00013EC0"/>
    <w:lvl w:ilvl="0" w:tplc="00000E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1534"/>
    <w:multiLevelType w:val="hybridMultilevel"/>
    <w:tmpl w:val="00008084"/>
    <w:lvl w:ilvl="0" w:tplc="000007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6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16C4"/>
    <w:multiLevelType w:val="hybridMultilevel"/>
    <w:tmpl w:val="000088D9"/>
    <w:lvl w:ilvl="0" w:tplc="000001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1E4D"/>
    <w:multiLevelType w:val="hybridMultilevel"/>
    <w:tmpl w:val="00007248"/>
    <w:lvl w:ilvl="0" w:tplc="000018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22CA"/>
    <w:multiLevelType w:val="hybridMultilevel"/>
    <w:tmpl w:val="0000152B"/>
    <w:lvl w:ilvl="0" w:tplc="00000F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235C"/>
    <w:multiLevelType w:val="hybridMultilevel"/>
    <w:tmpl w:val="000040B0"/>
    <w:lvl w:ilvl="0" w:tplc="00001E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1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B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C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A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33D5"/>
    <w:multiLevelType w:val="hybridMultilevel"/>
    <w:tmpl w:val="0000BD31"/>
    <w:lvl w:ilvl="0" w:tplc="0000230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6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1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9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7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7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6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8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1">
    <w:nsid w:val="0001367A"/>
    <w:multiLevelType w:val="hybridMultilevel"/>
    <w:tmpl w:val="0000E3A4"/>
    <w:lvl w:ilvl="0" w:tplc="00001E40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227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872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276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910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1BD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443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EE1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36A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2">
    <w:nsid w:val="0001371E"/>
    <w:multiLevelType w:val="hybridMultilevel"/>
    <w:tmpl w:val="00010E63"/>
    <w:lvl w:ilvl="0" w:tplc="00001B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40E4"/>
    <w:multiLevelType w:val="hybridMultilevel"/>
    <w:tmpl w:val="0000EAED"/>
    <w:lvl w:ilvl="0" w:tplc="000012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4933"/>
    <w:multiLevelType w:val="hybridMultilevel"/>
    <w:tmpl w:val="00007AA0"/>
    <w:lvl w:ilvl="0" w:tplc="000003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4AF2"/>
    <w:multiLevelType w:val="hybridMultilevel"/>
    <w:tmpl w:val="00016201"/>
    <w:lvl w:ilvl="0" w:tplc="0000158F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0A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04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79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0B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EC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5D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E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34">
      <w:numFmt w:val="bullet"/>
      <w:suff w:val="space"/>
      <w:lvlText w:val="%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5222"/>
    <w:multiLevelType w:val="hybridMultilevel"/>
    <w:tmpl w:val="00001C5F"/>
    <w:lvl w:ilvl="0" w:tplc="00002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5910"/>
    <w:multiLevelType w:val="hybridMultilevel"/>
    <w:tmpl w:val="0000B3BC"/>
    <w:lvl w:ilvl="0" w:tplc="000014D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B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0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0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B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E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E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5B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0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8">
    <w:nsid w:val="00016114"/>
    <w:multiLevelType w:val="hybridMultilevel"/>
    <w:tmpl w:val="0000097F"/>
    <w:lvl w:ilvl="0" w:tplc="00001D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695D"/>
    <w:multiLevelType w:val="hybridMultilevel"/>
    <w:tmpl w:val="00001BAA"/>
    <w:lvl w:ilvl="0" w:tplc="000008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17713"/>
    <w:multiLevelType w:val="hybridMultilevel"/>
    <w:tmpl w:val="00008B8F"/>
    <w:lvl w:ilvl="0" w:tplc="000021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17D28"/>
    <w:multiLevelType w:val="hybridMultilevel"/>
    <w:tmpl w:val="00016FA3"/>
    <w:lvl w:ilvl="0" w:tplc="000003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7FCD"/>
    <w:multiLevelType w:val="hybridMultilevel"/>
    <w:tmpl w:val="00009B24"/>
    <w:lvl w:ilvl="0" w:tplc="0000258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0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07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CF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D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2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7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7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D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9"/>
  </w:num>
  <w:num w:numId="2">
    <w:abstractNumId w:val="1"/>
  </w:num>
  <w:num w:numId="3">
    <w:abstractNumId w:val="38"/>
  </w:num>
  <w:num w:numId="4">
    <w:abstractNumId w:val="19"/>
  </w:num>
  <w:num w:numId="5">
    <w:abstractNumId w:val="61"/>
  </w:num>
  <w:num w:numId="6">
    <w:abstractNumId w:val="21"/>
  </w:num>
  <w:num w:numId="7">
    <w:abstractNumId w:val="57"/>
  </w:num>
  <w:num w:numId="8">
    <w:abstractNumId w:val="12"/>
  </w:num>
  <w:num w:numId="9">
    <w:abstractNumId w:val="15"/>
  </w:num>
  <w:num w:numId="10">
    <w:abstractNumId w:val="27"/>
  </w:num>
  <w:num w:numId="11">
    <w:abstractNumId w:val="17"/>
  </w:num>
  <w:num w:numId="12">
    <w:abstractNumId w:val="41"/>
  </w:num>
  <w:num w:numId="13">
    <w:abstractNumId w:val="5"/>
  </w:num>
  <w:num w:numId="14">
    <w:abstractNumId w:val="51"/>
  </w:num>
  <w:num w:numId="15">
    <w:abstractNumId w:val="74"/>
  </w:num>
  <w:num w:numId="16">
    <w:abstractNumId w:val="50"/>
  </w:num>
  <w:num w:numId="17">
    <w:abstractNumId w:val="8"/>
  </w:num>
  <w:num w:numId="18">
    <w:abstractNumId w:val="13"/>
  </w:num>
  <w:num w:numId="19">
    <w:abstractNumId w:val="63"/>
  </w:num>
  <w:num w:numId="20">
    <w:abstractNumId w:val="4"/>
  </w:num>
  <w:num w:numId="21">
    <w:abstractNumId w:val="30"/>
  </w:num>
  <w:num w:numId="22">
    <w:abstractNumId w:val="79"/>
  </w:num>
  <w:num w:numId="23">
    <w:abstractNumId w:val="67"/>
  </w:num>
  <w:num w:numId="24">
    <w:abstractNumId w:val="25"/>
  </w:num>
  <w:num w:numId="25">
    <w:abstractNumId w:val="0"/>
  </w:num>
  <w:num w:numId="26">
    <w:abstractNumId w:val="68"/>
  </w:num>
  <w:num w:numId="27">
    <w:abstractNumId w:val="72"/>
  </w:num>
  <w:num w:numId="28">
    <w:abstractNumId w:val="58"/>
  </w:num>
  <w:num w:numId="29">
    <w:abstractNumId w:val="29"/>
  </w:num>
  <w:num w:numId="30">
    <w:abstractNumId w:val="81"/>
  </w:num>
  <w:num w:numId="31">
    <w:abstractNumId w:val="35"/>
  </w:num>
  <w:num w:numId="32">
    <w:abstractNumId w:val="78"/>
  </w:num>
  <w:num w:numId="33">
    <w:abstractNumId w:val="62"/>
  </w:num>
  <w:num w:numId="34">
    <w:abstractNumId w:val="53"/>
  </w:num>
  <w:num w:numId="35">
    <w:abstractNumId w:val="66"/>
  </w:num>
  <w:num w:numId="36">
    <w:abstractNumId w:val="2"/>
  </w:num>
  <w:num w:numId="37">
    <w:abstractNumId w:val="45"/>
  </w:num>
  <w:num w:numId="38">
    <w:abstractNumId w:val="16"/>
  </w:num>
  <w:num w:numId="39">
    <w:abstractNumId w:val="23"/>
  </w:num>
  <w:num w:numId="40">
    <w:abstractNumId w:val="32"/>
  </w:num>
  <w:num w:numId="41">
    <w:abstractNumId w:val="22"/>
  </w:num>
  <w:num w:numId="42">
    <w:abstractNumId w:val="3"/>
  </w:num>
  <w:num w:numId="43">
    <w:abstractNumId w:val="64"/>
  </w:num>
  <w:num w:numId="44">
    <w:abstractNumId w:val="73"/>
  </w:num>
  <w:num w:numId="45">
    <w:abstractNumId w:val="20"/>
  </w:num>
  <w:num w:numId="46">
    <w:abstractNumId w:val="31"/>
  </w:num>
  <w:num w:numId="47">
    <w:abstractNumId w:val="69"/>
  </w:num>
  <w:num w:numId="48">
    <w:abstractNumId w:val="43"/>
  </w:num>
  <w:num w:numId="49">
    <w:abstractNumId w:val="36"/>
  </w:num>
  <w:num w:numId="50">
    <w:abstractNumId w:val="11"/>
  </w:num>
  <w:num w:numId="51">
    <w:abstractNumId w:val="48"/>
  </w:num>
  <w:num w:numId="52">
    <w:abstractNumId w:val="80"/>
  </w:num>
  <w:num w:numId="53">
    <w:abstractNumId w:val="24"/>
  </w:num>
  <w:num w:numId="54">
    <w:abstractNumId w:val="49"/>
  </w:num>
  <w:num w:numId="55">
    <w:abstractNumId w:val="10"/>
  </w:num>
  <w:num w:numId="56">
    <w:abstractNumId w:val="28"/>
  </w:num>
  <w:num w:numId="57">
    <w:abstractNumId w:val="42"/>
  </w:num>
  <w:num w:numId="58">
    <w:abstractNumId w:val="71"/>
  </w:num>
  <w:num w:numId="59">
    <w:abstractNumId w:val="47"/>
  </w:num>
  <w:num w:numId="60">
    <w:abstractNumId w:val="34"/>
  </w:num>
  <w:num w:numId="61">
    <w:abstractNumId w:val="70"/>
  </w:num>
  <w:num w:numId="62">
    <w:abstractNumId w:val="60"/>
  </w:num>
  <w:num w:numId="63">
    <w:abstractNumId w:val="9"/>
  </w:num>
  <w:num w:numId="64">
    <w:abstractNumId w:val="52"/>
  </w:num>
  <w:num w:numId="65">
    <w:abstractNumId w:val="14"/>
  </w:num>
  <w:num w:numId="66">
    <w:abstractNumId w:val="44"/>
  </w:num>
  <w:num w:numId="67">
    <w:abstractNumId w:val="40"/>
  </w:num>
  <w:num w:numId="68">
    <w:abstractNumId w:val="33"/>
  </w:num>
  <w:num w:numId="69">
    <w:abstractNumId w:val="18"/>
  </w:num>
  <w:num w:numId="70">
    <w:abstractNumId w:val="26"/>
  </w:num>
  <w:num w:numId="71">
    <w:abstractNumId w:val="7"/>
  </w:num>
  <w:num w:numId="72">
    <w:abstractNumId w:val="77"/>
  </w:num>
  <w:num w:numId="73">
    <w:abstractNumId w:val="46"/>
  </w:num>
  <w:num w:numId="74">
    <w:abstractNumId w:val="6"/>
  </w:num>
  <w:num w:numId="75">
    <w:abstractNumId w:val="55"/>
  </w:num>
  <w:num w:numId="76">
    <w:abstractNumId w:val="37"/>
  </w:num>
  <w:num w:numId="77">
    <w:abstractNumId w:val="75"/>
  </w:num>
  <w:num w:numId="78">
    <w:abstractNumId w:val="82"/>
  </w:num>
  <w:num w:numId="79">
    <w:abstractNumId w:val="59"/>
  </w:num>
  <w:num w:numId="80">
    <w:abstractNumId w:val="54"/>
  </w:num>
  <w:num w:numId="81">
    <w:abstractNumId w:val="65"/>
  </w:num>
  <w:num w:numId="82">
    <w:abstractNumId w:val="56"/>
  </w:num>
  <w:num w:numId="83">
    <w:abstractNumId w:val="76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B25AC"/>
    <w:rsid w:val="00AB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8870</Words>
  <Characters>50565</Characters>
  <Application>Microsoft Office Word</Application>
  <DocSecurity>4</DocSecurity>
  <Lines>421</Lines>
  <Paragraphs>118</Paragraphs>
  <ScaleCrop>false</ScaleCrop>
  <Company/>
  <LinksUpToDate>false</LinksUpToDate>
  <CharactersWithSpaces>59317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2016-03-28T12:56:00Z</dcterms:created>
  <dcterms:modified xsi:type="dcterms:W3CDTF">2016-03-28T12:56:00Z</dcterms:modified>
</cp:coreProperties>
</file>